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7A46A1AE"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3F28A2">
        <w:rPr>
          <w:rFonts w:ascii="Arial" w:hAnsi="Arial"/>
          <w:b/>
          <w:bCs/>
          <w:color w:val="000000" w:themeColor="text1"/>
          <w:sz w:val="29"/>
          <w:szCs w:val="29"/>
          <w:lang w:val="de-DE"/>
        </w:rPr>
        <w:t>Lange Nacht der Forschung begeisterte Generationen</w:t>
      </w:r>
      <w:r w:rsidR="00175140" w:rsidRPr="007F5175">
        <w:rPr>
          <w:rFonts w:ascii="Arial" w:hAnsi="Arial"/>
          <w:b/>
          <w:bCs/>
          <w:color w:val="000000" w:themeColor="text1"/>
          <w:sz w:val="29"/>
          <w:szCs w:val="29"/>
          <w:lang w:val="de-DE"/>
        </w:rPr>
        <w:br/>
      </w:r>
      <w:r w:rsidR="003F28A2">
        <w:rPr>
          <w:rFonts w:ascii="Arial" w:hAnsi="Arial"/>
          <w:color w:val="000000" w:themeColor="text1"/>
          <w:sz w:val="24"/>
          <w:szCs w:val="24"/>
          <w:lang w:val="de-DE"/>
        </w:rPr>
        <w:t>Großer Besucher:innenansturm an der FHV</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70C00F3B"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3F28A2">
        <w:rPr>
          <w:rFonts w:ascii="Arial" w:hAnsi="Arial"/>
          <w:i/>
          <w:iCs/>
          <w:lang w:val="de-AT"/>
        </w:rPr>
        <w:t>25. April</w:t>
      </w:r>
      <w:r w:rsidR="00DD79AE">
        <w:rPr>
          <w:rFonts w:ascii="Arial" w:hAnsi="Arial"/>
          <w:i/>
          <w:iCs/>
          <w:lang w:val="de-AT"/>
        </w:rPr>
        <w:t xml:space="preserve"> 202</w:t>
      </w:r>
      <w:r w:rsidR="00273E4C">
        <w:rPr>
          <w:rFonts w:ascii="Arial" w:hAnsi="Arial"/>
          <w:i/>
          <w:iCs/>
          <w:lang w:val="de-AT"/>
        </w:rPr>
        <w:t>6</w:t>
      </w:r>
      <w:r w:rsidRPr="00BA52CE">
        <w:rPr>
          <w:rFonts w:ascii="Arial" w:hAnsi="Arial"/>
          <w:i/>
          <w:iCs/>
          <w:lang w:val="de-AT"/>
        </w:rPr>
        <w:t xml:space="preserve"> – </w:t>
      </w:r>
      <w:r w:rsidR="003F28A2" w:rsidRPr="003F28A2">
        <w:rPr>
          <w:rFonts w:ascii="Arial" w:hAnsi="Arial"/>
          <w:i/>
          <w:iCs/>
          <w:lang w:val="de-AT"/>
        </w:rPr>
        <w:t>Wie fühlt sich Forschung an, wenn sie erlebbar wird? Bei der Langen Nacht der Forschung 2026 lud die FHV – Vorarlberg University of Applied Sciences dazu ein, Wissenschaft unmittelbar zu entdecken</w:t>
      </w:r>
      <w:r w:rsidR="0039453A">
        <w:rPr>
          <w:rFonts w:ascii="Arial" w:hAnsi="Arial"/>
          <w:i/>
          <w:iCs/>
          <w:lang w:val="de-AT"/>
        </w:rPr>
        <w:t xml:space="preserve">: </w:t>
      </w:r>
      <w:r w:rsidR="003F28A2" w:rsidRPr="003F28A2">
        <w:rPr>
          <w:rFonts w:ascii="Arial" w:hAnsi="Arial"/>
          <w:i/>
          <w:iCs/>
          <w:lang w:val="de-AT"/>
        </w:rPr>
        <w:t>zum Mitmachen, Staunen und im direkten Austausch mit Forscher:innen, die an Lösungen für die Zukunft der Region arbeiten.</w:t>
      </w:r>
      <w:r w:rsidR="0039453A">
        <w:rPr>
          <w:rFonts w:ascii="Arial" w:hAnsi="Arial"/>
          <w:i/>
          <w:iCs/>
          <w:lang w:val="de-AT"/>
        </w:rPr>
        <w:t xml:space="preserve"> Rund 5300 Besucher:innen ließen sich das Event an den verschiedenen Ausstellungsstandorten nicht entgehen.</w:t>
      </w:r>
    </w:p>
    <w:p w14:paraId="08234D04" w14:textId="77777777" w:rsidR="00012CDF" w:rsidRDefault="00012CDF" w:rsidP="00DD79AE">
      <w:pPr>
        <w:widowControl w:val="0"/>
        <w:autoSpaceDE w:val="0"/>
        <w:autoSpaceDN w:val="0"/>
        <w:adjustRightInd w:val="0"/>
        <w:spacing w:line="276" w:lineRule="auto"/>
        <w:rPr>
          <w:rFonts w:ascii="Arial" w:hAnsi="Arial"/>
          <w:b/>
          <w:bCs/>
          <w:color w:val="000000"/>
        </w:rPr>
      </w:pPr>
    </w:p>
    <w:p w14:paraId="1672C227" w14:textId="21B56356" w:rsidR="003F28A2" w:rsidRPr="003F28A2" w:rsidRDefault="0039453A" w:rsidP="003F28A2">
      <w:pPr>
        <w:spacing w:after="160" w:line="259" w:lineRule="auto"/>
        <w:rPr>
          <w:rFonts w:ascii="Arial" w:eastAsia="Aptos" w:hAnsi="Arial"/>
          <w:sz w:val="22"/>
          <w:szCs w:val="22"/>
          <w:lang w:val="de-AT"/>
          <w14:ligatures w14:val="standardContextual"/>
        </w:rPr>
      </w:pPr>
      <w:r>
        <w:rPr>
          <w:rFonts w:ascii="Arial" w:eastAsia="Aptos" w:hAnsi="Arial"/>
          <w:sz w:val="22"/>
          <w:szCs w:val="22"/>
          <w:lang w:val="de-AT"/>
          <w14:ligatures w14:val="standardContextual"/>
        </w:rPr>
        <w:t>Die</w:t>
      </w:r>
      <w:r w:rsidR="003F28A2">
        <w:rPr>
          <w:rFonts w:ascii="Arial" w:eastAsia="Aptos" w:hAnsi="Arial"/>
          <w:sz w:val="22"/>
          <w:szCs w:val="22"/>
          <w:lang w:val="de-AT"/>
          <w14:ligatures w14:val="standardContextual"/>
        </w:rPr>
        <w:t xml:space="preserve"> Lange Nacht der Forschung</w:t>
      </w:r>
      <w:r>
        <w:rPr>
          <w:rFonts w:ascii="Arial" w:eastAsia="Aptos" w:hAnsi="Arial"/>
          <w:sz w:val="22"/>
          <w:szCs w:val="22"/>
          <w:lang w:val="de-AT"/>
          <w14:ligatures w14:val="standardContextual"/>
        </w:rPr>
        <w:t xml:space="preserve"> bot</w:t>
      </w:r>
      <w:r w:rsidR="003F28A2" w:rsidRPr="003F28A2">
        <w:rPr>
          <w:rFonts w:ascii="Arial" w:eastAsia="Aptos" w:hAnsi="Arial"/>
          <w:sz w:val="22"/>
          <w:szCs w:val="22"/>
          <w:lang w:val="de-AT"/>
          <w14:ligatures w14:val="standardContextual"/>
        </w:rPr>
        <w:t xml:space="preserve"> die Gelegenheit, Forschung hautnah und interaktiv zu erleben, Fragen zu stellen, selbst zu experimentieren sowie einen Blick hinter die Kulissen angewandter Wissenschaft zu werfen. „Neugier zu wecken, Staunen auszulösen und Forschung für alle Generationen erlebbar zu machen – genau das ist uns bei der Langen Nacht der Forschung gelungen. Wir freuen uns über das </w:t>
      </w:r>
      <w:r>
        <w:rPr>
          <w:rFonts w:ascii="Arial" w:eastAsia="Aptos" w:hAnsi="Arial"/>
          <w:sz w:val="22"/>
          <w:szCs w:val="22"/>
          <w:lang w:val="de-AT"/>
          <w14:ligatures w14:val="standardContextual"/>
        </w:rPr>
        <w:t>riesige</w:t>
      </w:r>
      <w:r w:rsidR="003F28A2" w:rsidRPr="003F28A2">
        <w:rPr>
          <w:rFonts w:ascii="Arial" w:eastAsia="Aptos" w:hAnsi="Arial"/>
          <w:sz w:val="22"/>
          <w:szCs w:val="22"/>
          <w:lang w:val="de-AT"/>
          <w14:ligatures w14:val="standardContextual"/>
        </w:rPr>
        <w:t xml:space="preserve"> Interesse aller Generationen für die Wissenschaft“, </w:t>
      </w:r>
      <w:r>
        <w:rPr>
          <w:rFonts w:ascii="Arial" w:eastAsia="Aptos" w:hAnsi="Arial"/>
          <w:sz w:val="22"/>
          <w:szCs w:val="22"/>
          <w:lang w:val="de-AT"/>
          <w14:ligatures w14:val="standardContextual"/>
        </w:rPr>
        <w:t>resümiert</w:t>
      </w:r>
      <w:r w:rsidR="003F28A2" w:rsidRPr="003F28A2">
        <w:rPr>
          <w:rFonts w:ascii="Arial" w:eastAsia="Aptos" w:hAnsi="Arial"/>
          <w:sz w:val="22"/>
          <w:szCs w:val="22"/>
          <w:lang w:val="de-AT"/>
          <w14:ligatures w14:val="standardContextual"/>
        </w:rPr>
        <w:t xml:space="preserve"> Markus Preißinger, Forschungsleiter der FHV</w:t>
      </w:r>
      <w:r>
        <w:rPr>
          <w:rFonts w:ascii="Arial" w:eastAsia="Aptos" w:hAnsi="Arial"/>
          <w:sz w:val="22"/>
          <w:szCs w:val="22"/>
          <w:lang w:val="de-AT"/>
          <w14:ligatures w14:val="standardContextual"/>
        </w:rPr>
        <w:t>.</w:t>
      </w:r>
    </w:p>
    <w:p w14:paraId="4B8F00FF" w14:textId="77777777" w:rsidR="003F28A2" w:rsidRPr="003F28A2" w:rsidRDefault="003F28A2" w:rsidP="003F28A2">
      <w:pPr>
        <w:spacing w:after="160" w:line="259" w:lineRule="auto"/>
        <w:rPr>
          <w:rFonts w:ascii="Arial" w:eastAsia="Aptos" w:hAnsi="Arial"/>
          <w:sz w:val="22"/>
          <w:szCs w:val="22"/>
          <w:lang w:val="de-AT"/>
          <w14:ligatures w14:val="standardContextual"/>
        </w:rPr>
      </w:pPr>
      <w:r w:rsidRPr="003F28A2">
        <w:rPr>
          <w:rFonts w:ascii="Arial" w:eastAsia="Aptos" w:hAnsi="Arial"/>
          <w:b/>
          <w:bCs/>
          <w:sz w:val="22"/>
          <w:szCs w:val="22"/>
          <w:lang w:val="de-AT"/>
          <w14:ligatures w14:val="standardContextual"/>
        </w:rPr>
        <w:t>30 interaktive Stationen</w:t>
      </w:r>
      <w:r w:rsidRPr="003F28A2">
        <w:rPr>
          <w:rFonts w:ascii="Arial" w:eastAsia="Aptos" w:hAnsi="Arial"/>
          <w:b/>
          <w:bCs/>
          <w:sz w:val="22"/>
          <w:szCs w:val="22"/>
          <w:lang w:val="de-AT"/>
          <w14:ligatures w14:val="standardContextual"/>
        </w:rPr>
        <w:br/>
      </w:r>
      <w:r w:rsidRPr="003F28A2">
        <w:rPr>
          <w:rFonts w:ascii="Arial" w:eastAsia="Aptos" w:hAnsi="Arial"/>
          <w:sz w:val="22"/>
          <w:szCs w:val="22"/>
          <w:lang w:val="de-AT"/>
          <w14:ligatures w14:val="standardContextual"/>
        </w:rPr>
        <w:t>In den Laboren und Räumlichkeiten der FHV präsentierten Forscher:innen aus den Fachbereichen Technik, Wirtschaft, Gestaltung sowie Soziales und Gesundheit gemeinsam mit den Forschungszentren und -gruppen der FHV rund 30 interaktive Stationen. Komplexe Themen wie Umweltmonitoring, Energie, Digitalisierung, Künstliche Intelligenz oder Gesundheit wurden verständlich und oft spielerisch vermittelt.</w:t>
      </w:r>
    </w:p>
    <w:p w14:paraId="482624A2" w14:textId="77777777" w:rsidR="003F28A2" w:rsidRPr="003F28A2" w:rsidRDefault="003F28A2" w:rsidP="003F28A2">
      <w:pPr>
        <w:spacing w:after="160" w:line="259" w:lineRule="auto"/>
        <w:rPr>
          <w:rFonts w:ascii="Arial" w:eastAsia="Aptos" w:hAnsi="Arial"/>
          <w:sz w:val="22"/>
          <w:szCs w:val="22"/>
          <w:lang w:val="de-AT"/>
          <w14:ligatures w14:val="standardContextual"/>
        </w:rPr>
      </w:pPr>
      <w:r w:rsidRPr="003F28A2">
        <w:rPr>
          <w:rFonts w:ascii="Arial" w:eastAsia="Aptos" w:hAnsi="Arial"/>
          <w:b/>
          <w:bCs/>
          <w:sz w:val="22"/>
          <w:szCs w:val="22"/>
          <w:lang w:val="de-AT"/>
          <w14:ligatures w14:val="standardContextual"/>
        </w:rPr>
        <w:t>Mitten in der Gesellschaft</w:t>
      </w:r>
      <w:r w:rsidRPr="003F28A2">
        <w:rPr>
          <w:rFonts w:ascii="Arial" w:eastAsia="Aptos" w:hAnsi="Arial"/>
          <w:b/>
          <w:bCs/>
          <w:sz w:val="22"/>
          <w:szCs w:val="22"/>
          <w:lang w:val="de-AT"/>
          <w14:ligatures w14:val="standardContextual"/>
        </w:rPr>
        <w:br/>
      </w:r>
      <w:r w:rsidRPr="003F28A2">
        <w:rPr>
          <w:rFonts w:ascii="Arial" w:eastAsia="Aptos" w:hAnsi="Arial"/>
          <w:sz w:val="22"/>
          <w:szCs w:val="22"/>
          <w:lang w:val="de-AT"/>
          <w14:ligatures w14:val="standardContextual"/>
        </w:rPr>
        <w:t>Ob beim Beobachten winziger Mikrosensoren, beim aktiven Steuern von Energiesystemen, beim Eintauchen in virtuelle Welten oder beim Live</w:t>
      </w:r>
      <w:r w:rsidRPr="003F28A2">
        <w:rPr>
          <w:rFonts w:ascii="Arial" w:eastAsia="Aptos" w:hAnsi="Arial"/>
          <w:sz w:val="22"/>
          <w:szCs w:val="22"/>
          <w:lang w:val="de-AT"/>
          <w14:ligatures w14:val="standardContextual"/>
        </w:rPr>
        <w:noBreakHyphen/>
        <w:t>Erleben automatisierter Elektronikfertigung – die Lange Nacht der Forschung zeigte eindrucksvoll, wie Forschung und Innovation an der FHV wirkt: praxisnah, interdisziplinär und mitten in der Gesellschaft.</w:t>
      </w:r>
    </w:p>
    <w:p w14:paraId="7A582733" w14:textId="77777777" w:rsidR="003F28A2" w:rsidRPr="003F28A2" w:rsidRDefault="003F28A2" w:rsidP="003F28A2">
      <w:pPr>
        <w:spacing w:after="160" w:line="259" w:lineRule="auto"/>
        <w:rPr>
          <w:rFonts w:ascii="Arial" w:eastAsia="Aptos" w:hAnsi="Arial"/>
          <w:sz w:val="22"/>
          <w:szCs w:val="22"/>
          <w:lang w:val="de-AT"/>
          <w14:ligatures w14:val="standardContextual"/>
        </w:rPr>
      </w:pPr>
      <w:r w:rsidRPr="003F28A2">
        <w:rPr>
          <w:rFonts w:ascii="Arial" w:eastAsia="Aptos" w:hAnsi="Arial"/>
          <w:sz w:val="22"/>
          <w:szCs w:val="22"/>
          <w:lang w:val="de-AT"/>
          <w14:ligatures w14:val="standardContextual"/>
        </w:rPr>
        <w:t xml:space="preserve">Besonders im Fokus stand der direkte Austausch. Forscher:innen gaben im persönlichen Gespräch Einblick in ihre Arbeit, beantworteten Fragen und luden Besucher:innen ein, selbst auszuprobieren. So wurde Forschung nicht nur sichtbar, sondern spürbar. Für Kinder ebenso wie für Erwachsene jeden Alters. </w:t>
      </w:r>
    </w:p>
    <w:p w14:paraId="10EDE61B" w14:textId="1E36FC9E" w:rsidR="00175140" w:rsidRPr="00175140" w:rsidRDefault="00175140" w:rsidP="00175140">
      <w:pPr>
        <w:rPr>
          <w:rFonts w:ascii="Arial" w:hAnsi="Arial"/>
          <w:color w:val="000000" w:themeColor="text1"/>
          <w:lang w:val="de-AT"/>
        </w:rPr>
      </w:pPr>
      <w:r w:rsidRPr="00175140">
        <w:rPr>
          <w:rFonts w:ascii="Arial" w:hAnsi="Arial"/>
          <w:color w:val="000000" w:themeColor="text1"/>
          <w:lang w:val="de-AT"/>
        </w:rPr>
        <w:t xml:space="preserve">Credit: </w:t>
      </w:r>
      <w:r w:rsidR="003F28A2">
        <w:rPr>
          <w:rFonts w:ascii="Arial" w:hAnsi="Arial"/>
          <w:color w:val="000000" w:themeColor="text1"/>
          <w:lang w:val="de-AT"/>
        </w:rPr>
        <w:t>FHV/Rhomberg</w:t>
      </w:r>
    </w:p>
    <w:p w14:paraId="5945801E" w14:textId="726DBD06" w:rsidR="000364D3" w:rsidRDefault="00175140" w:rsidP="00012CDF">
      <w:pPr>
        <w:rPr>
          <w:rFonts w:ascii="Arial" w:hAnsi="Arial"/>
          <w:color w:val="000000" w:themeColor="text1"/>
          <w:lang w:val="de-AT"/>
        </w:rPr>
      </w:pPr>
      <w:r w:rsidRPr="0039453A">
        <w:rPr>
          <w:rFonts w:ascii="Arial" w:hAnsi="Arial"/>
          <w:color w:val="000000" w:themeColor="text1"/>
          <w:lang w:val="de-AT"/>
        </w:rPr>
        <w:t>Bildunterschrift</w:t>
      </w:r>
      <w:r w:rsidR="0039453A">
        <w:rPr>
          <w:rFonts w:ascii="Arial" w:hAnsi="Arial"/>
          <w:color w:val="000000" w:themeColor="text1"/>
          <w:lang w:val="de-AT"/>
        </w:rPr>
        <w:t>en:</w:t>
      </w:r>
    </w:p>
    <w:p w14:paraId="0A7FECA8" w14:textId="76C4AAAB" w:rsidR="0039453A" w:rsidRDefault="0039453A" w:rsidP="00012CDF">
      <w:pPr>
        <w:rPr>
          <w:rFonts w:ascii="Arial" w:hAnsi="Arial"/>
          <w:color w:val="000000" w:themeColor="text1"/>
          <w:lang w:val="de-AT"/>
        </w:rPr>
      </w:pPr>
      <w:r>
        <w:rPr>
          <w:rFonts w:ascii="Arial" w:hAnsi="Arial"/>
          <w:color w:val="000000" w:themeColor="text1"/>
          <w:lang w:val="de-AT"/>
        </w:rPr>
        <w:t>LNF1: Forschung zum Anfassen: Die Neugier der Kinder wurde geweckt.</w:t>
      </w:r>
    </w:p>
    <w:p w14:paraId="5BA9EED0" w14:textId="173B0B36" w:rsidR="0039453A" w:rsidRDefault="0039453A" w:rsidP="00012CDF">
      <w:pPr>
        <w:rPr>
          <w:rFonts w:ascii="Arial" w:hAnsi="Arial"/>
          <w:color w:val="000000" w:themeColor="text1"/>
          <w:lang w:val="de-AT"/>
        </w:rPr>
      </w:pPr>
      <w:r>
        <w:rPr>
          <w:rFonts w:ascii="Arial" w:hAnsi="Arial"/>
          <w:color w:val="000000" w:themeColor="text1"/>
          <w:lang w:val="de-AT"/>
        </w:rPr>
        <w:t>LNF2: Der Besucher:innenansturm bei der Langen Nacht der Forschung war enorm.</w:t>
      </w:r>
      <w:r>
        <w:rPr>
          <w:rFonts w:ascii="Arial" w:hAnsi="Arial"/>
          <w:color w:val="000000" w:themeColor="text1"/>
          <w:lang w:val="de-AT"/>
        </w:rPr>
        <w:br/>
        <w:t>LNF3:</w:t>
      </w:r>
      <w:r w:rsidR="003216FD">
        <w:rPr>
          <w:rFonts w:ascii="Arial" w:hAnsi="Arial"/>
          <w:color w:val="000000" w:themeColor="text1"/>
          <w:lang w:val="de-AT"/>
        </w:rPr>
        <w:t xml:space="preserve"> Eintauchen in die Wissenschaft: Die interaktiven Stationen begeisterten die Besucher:innen.</w:t>
      </w:r>
    </w:p>
    <w:p w14:paraId="7D1C3CC4" w14:textId="6D2CE78B" w:rsidR="0039453A" w:rsidRDefault="0039453A" w:rsidP="00012CDF">
      <w:pPr>
        <w:rPr>
          <w:rFonts w:ascii="Arial" w:hAnsi="Arial"/>
          <w:color w:val="000000" w:themeColor="text1"/>
          <w:lang w:val="de-AT"/>
        </w:rPr>
      </w:pPr>
      <w:r>
        <w:rPr>
          <w:rFonts w:ascii="Arial" w:hAnsi="Arial"/>
          <w:color w:val="000000" w:themeColor="text1"/>
          <w:lang w:val="de-AT"/>
        </w:rPr>
        <w:t>LNF4: Bei der Langen Nacht der Forschung wird Wissenschaft spielerisch vermittelt.</w:t>
      </w:r>
    </w:p>
    <w:p w14:paraId="58269817" w14:textId="02933321" w:rsidR="0039453A" w:rsidRDefault="0039453A" w:rsidP="00012CDF">
      <w:pPr>
        <w:rPr>
          <w:rFonts w:ascii="Arial" w:hAnsi="Arial"/>
          <w:color w:val="000000" w:themeColor="text1"/>
          <w:lang w:val="de-AT"/>
        </w:rPr>
      </w:pPr>
      <w:r>
        <w:rPr>
          <w:rFonts w:ascii="Arial" w:hAnsi="Arial"/>
          <w:color w:val="000000" w:themeColor="text1"/>
          <w:lang w:val="de-AT"/>
        </w:rPr>
        <w:t>LNF5:</w:t>
      </w:r>
      <w:r w:rsidR="003216FD">
        <w:rPr>
          <w:rFonts w:ascii="Arial" w:hAnsi="Arial"/>
          <w:color w:val="000000" w:themeColor="text1"/>
          <w:lang w:val="de-AT"/>
        </w:rPr>
        <w:t xml:space="preserve"> Die Lange Nacht der Forschung ist ein Fest der Wissenschaft für alle Generationen.</w:t>
      </w:r>
    </w:p>
    <w:p w14:paraId="5B807C7E" w14:textId="77777777" w:rsidR="0039453A" w:rsidRDefault="0039453A" w:rsidP="00012CDF">
      <w:pPr>
        <w:rPr>
          <w:rFonts w:ascii="Arial" w:hAnsi="Arial"/>
          <w:color w:val="000000" w:themeColor="text1"/>
          <w:lang w:val="de-AT"/>
        </w:rPr>
      </w:pPr>
    </w:p>
    <w:p w14:paraId="65250953" w14:textId="77777777" w:rsidR="0039453A" w:rsidRPr="00175140" w:rsidRDefault="0039453A" w:rsidP="00012CDF">
      <w:pPr>
        <w:rPr>
          <w:rFonts w:ascii="Arial" w:hAnsi="Arial"/>
          <w:color w:val="000000" w:themeColor="text1"/>
          <w:lang w:val="de-AT"/>
        </w:rPr>
      </w:pP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9"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0"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1"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3"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4"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5"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82F8B"/>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3E4C"/>
    <w:rsid w:val="0027561B"/>
    <w:rsid w:val="00281FBE"/>
    <w:rsid w:val="00293857"/>
    <w:rsid w:val="002A7FA7"/>
    <w:rsid w:val="002C2A54"/>
    <w:rsid w:val="002C502E"/>
    <w:rsid w:val="00310057"/>
    <w:rsid w:val="0031384A"/>
    <w:rsid w:val="00315E27"/>
    <w:rsid w:val="0031741F"/>
    <w:rsid w:val="003216FD"/>
    <w:rsid w:val="00343586"/>
    <w:rsid w:val="00344F7E"/>
    <w:rsid w:val="0035180D"/>
    <w:rsid w:val="00356730"/>
    <w:rsid w:val="00385BEA"/>
    <w:rsid w:val="0039453A"/>
    <w:rsid w:val="003A144A"/>
    <w:rsid w:val="003B0FAC"/>
    <w:rsid w:val="003B2D72"/>
    <w:rsid w:val="003B35AE"/>
    <w:rsid w:val="003D0CCF"/>
    <w:rsid w:val="003D41CB"/>
    <w:rsid w:val="003D6CCB"/>
    <w:rsid w:val="003D7301"/>
    <w:rsid w:val="003E5BC6"/>
    <w:rsid w:val="003E6C3F"/>
    <w:rsid w:val="003E75B6"/>
    <w:rsid w:val="003F28A2"/>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35B7B"/>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fh/die-fhv/ev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hv.at/divers/newsletter"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www.fhv.at" TargetMode="External"/><Relationship Id="rId4" Type="http://schemas.openxmlformats.org/officeDocument/2006/relationships/numbering" Target="numbering.xml"/><Relationship Id="rId9" Type="http://schemas.openxmlformats.org/officeDocument/2006/relationships/hyperlink" Target="mailto:angelika.kaufmann-pauger@fhv.at" TargetMode="External"/><Relationship Id="rId14" Type="http://schemas.openxmlformats.org/officeDocument/2006/relationships/hyperlink" Target="http://www.fhv.at/datenschutz"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3</cp:revision>
  <cp:lastPrinted>2015-05-06T14:58:00Z</cp:lastPrinted>
  <dcterms:created xsi:type="dcterms:W3CDTF">2026-04-24T10:06:00Z</dcterms:created>
  <dcterms:modified xsi:type="dcterms:W3CDTF">2026-04-25T05:39:00Z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