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E9090" w14:textId="1033112F" w:rsidR="0078607E" w:rsidRPr="0078607E" w:rsidRDefault="00B82903" w:rsidP="0078607E">
      <w:pPr>
        <w:spacing w:after="200" w:line="240" w:lineRule="auto"/>
        <w:rPr>
          <w:b/>
          <w:sz w:val="40"/>
          <w:szCs w:val="40"/>
        </w:rPr>
      </w:pPr>
      <w:r>
        <w:rPr>
          <w:noProof/>
          <w:sz w:val="30"/>
          <w:szCs w:val="30"/>
          <w:lang w:val="de-AT" w:eastAsia="de-AT"/>
        </w:rPr>
        <w:drawing>
          <wp:anchor distT="0" distB="0" distL="114300" distR="114300" simplePos="0" relativeHeight="251658240" behindDoc="1" locked="0" layoutInCell="1" allowOverlap="1" wp14:anchorId="503355E0" wp14:editId="16EA2752">
            <wp:simplePos x="0" y="0"/>
            <wp:positionH relativeFrom="margin">
              <wp:posOffset>-900334</wp:posOffset>
            </wp:positionH>
            <wp:positionV relativeFrom="margin">
              <wp:posOffset>-1290320</wp:posOffset>
            </wp:positionV>
            <wp:extent cx="7551228" cy="10681335"/>
            <wp:effectExtent l="0" t="0" r="0" b="571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1228" cy="10681335"/>
                    </a:xfrm>
                    <a:prstGeom prst="rect">
                      <a:avLst/>
                    </a:prstGeom>
                  </pic:spPr>
                </pic:pic>
              </a:graphicData>
            </a:graphic>
            <wp14:sizeRelH relativeFrom="margin">
              <wp14:pctWidth>0</wp14:pctWidth>
            </wp14:sizeRelH>
            <wp14:sizeRelV relativeFrom="margin">
              <wp14:pctHeight>0</wp14:pctHeight>
            </wp14:sizeRelV>
          </wp:anchor>
        </w:drawing>
      </w:r>
      <w:r w:rsidR="00011017">
        <w:rPr>
          <w:sz w:val="30"/>
          <w:szCs w:val="30"/>
        </w:rPr>
        <w:br w:type="page"/>
      </w:r>
      <w:r w:rsidR="00804376">
        <w:rPr>
          <w:b/>
          <w:sz w:val="40"/>
          <w:szCs w:val="40"/>
        </w:rPr>
        <w:lastRenderedPageBreak/>
        <w:t>Fünf Millionen Euro für Forschung in Vorarlberg</w:t>
      </w:r>
    </w:p>
    <w:p w14:paraId="7D8CCB30" w14:textId="6A4A9A0C" w:rsidR="002B5B16" w:rsidRPr="00DD462C" w:rsidRDefault="00804376" w:rsidP="00DD462C">
      <w:pPr>
        <w:spacing w:after="200" w:line="240" w:lineRule="auto"/>
        <w:rPr>
          <w:b/>
          <w:sz w:val="28"/>
          <w:szCs w:val="28"/>
        </w:rPr>
      </w:pPr>
      <w:r>
        <w:rPr>
          <w:b/>
          <w:sz w:val="28"/>
          <w:szCs w:val="28"/>
        </w:rPr>
        <w:t>Langfristiger Aufbau von Forschungskapazitäten</w:t>
      </w:r>
    </w:p>
    <w:p w14:paraId="1D5BD957" w14:textId="77777777" w:rsidR="002B5B16" w:rsidRDefault="002B5B16" w:rsidP="002B5B16"/>
    <w:p w14:paraId="67AD9D78" w14:textId="7BD58FEE" w:rsidR="00F0257F" w:rsidRDefault="000130D4" w:rsidP="00227DA8">
      <w:pPr>
        <w:pStyle w:val="newsanreisser1"/>
        <w:spacing w:line="320" w:lineRule="atLeast"/>
        <w:rPr>
          <w:rFonts w:ascii="Calibri" w:hAnsi="Calibri" w:cs="Arial"/>
          <w:lang w:val="de-DE"/>
        </w:rPr>
      </w:pPr>
      <w:r w:rsidRPr="000130D4">
        <w:rPr>
          <w:rFonts w:ascii="Calibri" w:hAnsi="Calibri" w:cs="Arial"/>
          <w:lang w:val="de-DE"/>
        </w:rPr>
        <w:t xml:space="preserve">Forschung, Technologie und Innovation sind entscheidende Faktoren für die Stärkung und Resilienz des Wirtschaftsstandorts Vorarlberg. Vor diesem Hintergrund wurden im Rahmen des IBW/EFRE-Programms vier große Vorarlberger Forschungsprojekte mit einem Gesamtfördervolumen von rund </w:t>
      </w:r>
      <w:r w:rsidR="00660A1A">
        <w:rPr>
          <w:rFonts w:ascii="Calibri" w:hAnsi="Calibri" w:cs="Arial"/>
          <w:lang w:val="de-DE"/>
        </w:rPr>
        <w:t>fünf</w:t>
      </w:r>
      <w:r w:rsidRPr="000130D4">
        <w:rPr>
          <w:rFonts w:ascii="Calibri" w:hAnsi="Calibri" w:cs="Arial"/>
          <w:lang w:val="de-DE"/>
        </w:rPr>
        <w:t> Mi</w:t>
      </w:r>
      <w:r w:rsidR="00BC180B">
        <w:rPr>
          <w:rFonts w:ascii="Calibri" w:hAnsi="Calibri" w:cs="Arial"/>
          <w:lang w:val="de-DE"/>
        </w:rPr>
        <w:t>llionen</w:t>
      </w:r>
      <w:r w:rsidRPr="000130D4">
        <w:rPr>
          <w:rFonts w:ascii="Calibri" w:hAnsi="Calibri" w:cs="Arial"/>
          <w:lang w:val="de-DE"/>
        </w:rPr>
        <w:t xml:space="preserve"> Euro über drei Jahre genehmigt. „Ein bedeutender Meilenstein für Vorarlberg und ein klares Signal für die Relevanz der regionalen Hochschule und der vorgelagerten Forschungseinrichtungen“, betonen Wirtschaftslandesrat Marco Tittler und Bildungslandesrätin Barbara Schöbi-Fink</w:t>
      </w:r>
      <w:r w:rsidR="00BC180B">
        <w:rPr>
          <w:rFonts w:ascii="Calibri" w:hAnsi="Calibri" w:cs="Arial"/>
          <w:lang w:val="de-DE"/>
        </w:rPr>
        <w:t>.</w:t>
      </w:r>
      <w:r>
        <w:rPr>
          <w:rFonts w:ascii="Calibri" w:hAnsi="Calibri" w:cs="Arial"/>
          <w:lang w:val="de-DE"/>
        </w:rPr>
        <w:t xml:space="preserve"> </w:t>
      </w:r>
    </w:p>
    <w:p w14:paraId="0A7EEDA6" w14:textId="7A323343" w:rsidR="00F0257F" w:rsidRPr="00BC180B" w:rsidRDefault="00A50D8B" w:rsidP="00BC180B">
      <w:pPr>
        <w:pStyle w:val="newsanreisser1"/>
        <w:spacing w:line="320" w:lineRule="atLeast"/>
        <w:rPr>
          <w:rFonts w:ascii="Calibri" w:hAnsi="Calibri" w:cs="Arial"/>
          <w:b w:val="0"/>
          <w:bCs w:val="0"/>
          <w:lang w:val="de-DE"/>
        </w:rPr>
      </w:pPr>
      <w:r>
        <w:rPr>
          <w:rFonts w:ascii="Calibri" w:hAnsi="Calibri" w:cs="Arial"/>
          <w:b w:val="0"/>
          <w:bCs w:val="0"/>
          <w:lang w:val="de-DE"/>
        </w:rPr>
        <w:t>„</w:t>
      </w:r>
      <w:r w:rsidR="00BC180B" w:rsidRPr="00BC180B">
        <w:rPr>
          <w:rFonts w:ascii="Calibri" w:hAnsi="Calibri" w:cs="Arial"/>
          <w:b w:val="0"/>
          <w:bCs w:val="0"/>
          <w:lang w:val="de-DE"/>
        </w:rPr>
        <w:t>Wir wollen mit gezielten Maßnahmen dafür sorgen, dass unser Land weiterhin ein attraktiver Boden für Forschungseinrichtungen bleibt</w:t>
      </w:r>
      <w:r w:rsidR="00BC180B">
        <w:rPr>
          <w:rFonts w:ascii="Calibri" w:hAnsi="Calibri" w:cs="Arial"/>
          <w:b w:val="0"/>
          <w:bCs w:val="0"/>
          <w:lang w:val="de-DE"/>
        </w:rPr>
        <w:t xml:space="preserve">“, führt Landesrätin Schöbi-Fink aus. </w:t>
      </w:r>
      <w:r w:rsidR="00532568" w:rsidRPr="00BC180B">
        <w:rPr>
          <w:rFonts w:ascii="Calibri" w:hAnsi="Calibri" w:cs="Arial"/>
          <w:b w:val="0"/>
          <w:bCs w:val="0"/>
          <w:lang w:val="de-DE"/>
        </w:rPr>
        <w:t xml:space="preserve">Auch Landesrat Tittler verweist auf die große Bedeutung von Forschung und Ausbildung für den Standort Vorarlberg: </w:t>
      </w:r>
      <w:r w:rsidR="003C20BA" w:rsidRPr="00BC180B">
        <w:rPr>
          <w:rFonts w:ascii="Calibri" w:hAnsi="Calibri" w:cs="Arial"/>
          <w:b w:val="0"/>
          <w:bCs w:val="0"/>
          <w:lang w:val="de-DE"/>
        </w:rPr>
        <w:t>„</w:t>
      </w:r>
      <w:r w:rsidR="005928AC" w:rsidRPr="00BC180B">
        <w:rPr>
          <w:rFonts w:ascii="Calibri" w:hAnsi="Calibri" w:cs="Arial"/>
          <w:b w:val="0"/>
          <w:bCs w:val="0"/>
          <w:lang w:val="de-DE"/>
        </w:rPr>
        <w:t>Durch die</w:t>
      </w:r>
      <w:r w:rsidR="00F0257F" w:rsidRPr="00BC180B">
        <w:rPr>
          <w:rFonts w:ascii="Calibri" w:hAnsi="Calibri" w:cs="Arial"/>
          <w:b w:val="0"/>
          <w:bCs w:val="0"/>
          <w:lang w:val="de-DE"/>
        </w:rPr>
        <w:t xml:space="preserve"> gezielte Förderung von Schlüsseltechnologien, die Schaffung von Innovationsnetzwerken und die Unterstützung von Start-ups und KMUs </w:t>
      </w:r>
      <w:r w:rsidR="005928AC" w:rsidRPr="00BC180B">
        <w:rPr>
          <w:rFonts w:ascii="Calibri" w:hAnsi="Calibri" w:cs="Arial"/>
          <w:b w:val="0"/>
          <w:bCs w:val="0"/>
          <w:lang w:val="de-DE"/>
        </w:rPr>
        <w:t>stärken wir die</w:t>
      </w:r>
      <w:r w:rsidR="00F0257F" w:rsidRPr="00BC180B">
        <w:rPr>
          <w:rFonts w:ascii="Calibri" w:hAnsi="Calibri" w:cs="Arial"/>
          <w:b w:val="0"/>
          <w:bCs w:val="0"/>
          <w:lang w:val="de-DE"/>
        </w:rPr>
        <w:t xml:space="preserve"> regionale Innovationskraft</w:t>
      </w:r>
      <w:r w:rsidR="005928AC" w:rsidRPr="00BC180B">
        <w:rPr>
          <w:rFonts w:ascii="Calibri" w:hAnsi="Calibri" w:cs="Arial"/>
          <w:b w:val="0"/>
          <w:bCs w:val="0"/>
          <w:lang w:val="de-DE"/>
        </w:rPr>
        <w:t xml:space="preserve"> und damit unser Land als</w:t>
      </w:r>
      <w:r w:rsidR="00F0257F" w:rsidRPr="00BC180B">
        <w:rPr>
          <w:rFonts w:ascii="Calibri" w:hAnsi="Calibri" w:cs="Arial"/>
          <w:b w:val="0"/>
          <w:bCs w:val="0"/>
          <w:lang w:val="de-DE"/>
        </w:rPr>
        <w:t xml:space="preserve"> attraktiven Wissenschafts- und Wirtschaftss</w:t>
      </w:r>
      <w:r w:rsidR="00532568" w:rsidRPr="00BC180B">
        <w:rPr>
          <w:rFonts w:ascii="Calibri" w:hAnsi="Calibri" w:cs="Arial"/>
          <w:b w:val="0"/>
          <w:bCs w:val="0"/>
          <w:lang w:val="de-DE"/>
        </w:rPr>
        <w:t>tandort</w:t>
      </w:r>
      <w:r>
        <w:rPr>
          <w:rFonts w:ascii="Calibri" w:hAnsi="Calibri" w:cs="Arial"/>
          <w:b w:val="0"/>
          <w:bCs w:val="0"/>
          <w:lang w:val="de-DE"/>
        </w:rPr>
        <w:t>.</w:t>
      </w:r>
      <w:r w:rsidR="00532568" w:rsidRPr="00BC180B">
        <w:rPr>
          <w:rFonts w:ascii="Calibri" w:hAnsi="Calibri" w:cs="Arial"/>
          <w:b w:val="0"/>
          <w:bCs w:val="0"/>
          <w:lang w:val="de-DE"/>
        </w:rPr>
        <w:t>“</w:t>
      </w:r>
    </w:p>
    <w:p w14:paraId="0EAA6BC8" w14:textId="6948FBEC" w:rsidR="00804376" w:rsidRPr="00804376" w:rsidRDefault="00804376" w:rsidP="00FC5001">
      <w:pPr>
        <w:pStyle w:val="newsbody1"/>
        <w:spacing w:line="320" w:lineRule="atLeast"/>
        <w:ind w:firstLine="0"/>
        <w:rPr>
          <w:rFonts w:ascii="Calibri" w:hAnsi="Calibri" w:cs="Arial"/>
          <w:lang w:val="de-DE"/>
        </w:rPr>
      </w:pPr>
      <w:r w:rsidRPr="00804376">
        <w:rPr>
          <w:rFonts w:ascii="Calibri" w:hAnsi="Calibri" w:cs="Arial"/>
          <w:lang w:val="de-DE"/>
        </w:rPr>
        <w:t>Gesellschaftliche, demografische, digitale und ökologische Transformationsprozesse sowie der zunehmende internationale Wettbewerb erhöhen den Innovationsdruck auf Wirtschaft und Regionen kontinuierlich. Universitäten, Fachhochschulen und außeruniversitäre Forschungseinrichtungen übernehmen eine Schlüsselrolle bei der Forcierung der Innovationsdynamik. In ihrer Funktion als Transferzentren stellen sie den Unternehmen neues Wissen zur Verfügung, das dann durch Unternehmen zu neuen Produkten, Verfahren und Dienstleistungen weiterverarbeitet w</w:t>
      </w:r>
      <w:r w:rsidR="00030F07">
        <w:rPr>
          <w:rFonts w:ascii="Calibri" w:hAnsi="Calibri" w:cs="Arial"/>
          <w:lang w:val="de-DE"/>
        </w:rPr>
        <w:t>ird</w:t>
      </w:r>
      <w:r w:rsidRPr="00804376">
        <w:rPr>
          <w:rFonts w:ascii="Calibri" w:hAnsi="Calibri" w:cs="Arial"/>
          <w:lang w:val="de-DE"/>
        </w:rPr>
        <w:t>. Dadurch entstehen Beschäftigung und Wachstum.</w:t>
      </w:r>
    </w:p>
    <w:p w14:paraId="3AF58750" w14:textId="63AF920A" w:rsidR="00804376" w:rsidRPr="00804376" w:rsidRDefault="00804376" w:rsidP="00FC5001">
      <w:pPr>
        <w:pStyle w:val="newsbody1"/>
        <w:spacing w:line="320" w:lineRule="atLeast"/>
        <w:ind w:firstLine="0"/>
        <w:rPr>
          <w:rFonts w:ascii="Calibri" w:hAnsi="Calibri" w:cs="Arial"/>
          <w:lang w:val="de-DE"/>
        </w:rPr>
      </w:pPr>
      <w:r w:rsidRPr="00804376">
        <w:rPr>
          <w:rFonts w:ascii="Calibri" w:hAnsi="Calibri" w:cs="Arial"/>
          <w:lang w:val="de-DE"/>
        </w:rPr>
        <w:t xml:space="preserve">Das IBW/EFRE-Programm der Europäischen Union zielt auf Investitionen in Beschäftigung und Wachstum ab. Um diese von der Europäischen Union zur Verfügung gestellten Mittel in Vorarlberg widmungskonform einzusetzen, </w:t>
      </w:r>
      <w:r w:rsidR="00660A1A">
        <w:rPr>
          <w:rFonts w:ascii="Calibri" w:hAnsi="Calibri" w:cs="Arial"/>
          <w:lang w:val="de-DE"/>
        </w:rPr>
        <w:t xml:space="preserve">hat die WISTO gemeinsam mit der </w:t>
      </w:r>
      <w:r w:rsidR="00660A1A" w:rsidRPr="00804376">
        <w:rPr>
          <w:rFonts w:ascii="Calibri" w:hAnsi="Calibri" w:cs="Arial"/>
          <w:lang w:val="de-DE"/>
        </w:rPr>
        <w:t>Austria Wirtschaftsservice Gesellschaft mbH (aws</w:t>
      </w:r>
      <w:r w:rsidR="00660A1A">
        <w:rPr>
          <w:rFonts w:ascii="Calibri" w:hAnsi="Calibri" w:cs="Arial"/>
          <w:lang w:val="de-DE"/>
        </w:rPr>
        <w:t>)</w:t>
      </w:r>
      <w:r w:rsidR="00660A1A" w:rsidRPr="00804376">
        <w:rPr>
          <w:rFonts w:ascii="Calibri" w:hAnsi="Calibri" w:cs="Arial"/>
          <w:lang w:val="de-DE"/>
        </w:rPr>
        <w:t xml:space="preserve"> </w:t>
      </w:r>
      <w:r w:rsidRPr="00804376">
        <w:rPr>
          <w:rFonts w:ascii="Calibri" w:hAnsi="Calibri" w:cs="Arial"/>
          <w:lang w:val="de-DE"/>
        </w:rPr>
        <w:t>ein Förderprogramm zum Auf- und Ausbau von Transferzentren konzipiert. Im Rahmen der Ausschreibung konnte</w:t>
      </w:r>
      <w:r w:rsidR="00050E59">
        <w:rPr>
          <w:rFonts w:ascii="Calibri" w:hAnsi="Calibri" w:cs="Arial"/>
          <w:lang w:val="de-DE"/>
        </w:rPr>
        <w:t xml:space="preserve"> die </w:t>
      </w:r>
      <w:r w:rsidR="006C3C86">
        <w:rPr>
          <w:rFonts w:ascii="Calibri" w:hAnsi="Calibri" w:cs="Arial"/>
          <w:lang w:val="de-DE"/>
        </w:rPr>
        <w:t xml:space="preserve">aws </w:t>
      </w:r>
      <w:r w:rsidRPr="00804376">
        <w:rPr>
          <w:rFonts w:ascii="Calibri" w:hAnsi="Calibri" w:cs="Arial"/>
          <w:lang w:val="de-DE"/>
        </w:rPr>
        <w:t xml:space="preserve">nun vier große Vorarlberger Projekte mit einem Gesamtvolumen von rund </w:t>
      </w:r>
      <w:r w:rsidR="00660A1A">
        <w:rPr>
          <w:rFonts w:ascii="Calibri" w:hAnsi="Calibri" w:cs="Arial"/>
          <w:lang w:val="de-DE"/>
        </w:rPr>
        <w:t>fünf</w:t>
      </w:r>
      <w:r w:rsidRPr="00804376">
        <w:rPr>
          <w:rFonts w:ascii="Calibri" w:hAnsi="Calibri" w:cs="Arial"/>
          <w:lang w:val="de-DE"/>
        </w:rPr>
        <w:t> Mi</w:t>
      </w:r>
      <w:r w:rsidR="00BC180B">
        <w:rPr>
          <w:rFonts w:ascii="Calibri" w:hAnsi="Calibri" w:cs="Arial"/>
          <w:lang w:val="de-DE"/>
        </w:rPr>
        <w:t>llionen</w:t>
      </w:r>
      <w:r w:rsidRPr="00804376">
        <w:rPr>
          <w:rFonts w:ascii="Calibri" w:hAnsi="Calibri" w:cs="Arial"/>
          <w:lang w:val="de-DE"/>
        </w:rPr>
        <w:t xml:space="preserve"> Euro über drei Jahre genehmig</w:t>
      </w:r>
      <w:r w:rsidR="006C3C86">
        <w:rPr>
          <w:rFonts w:ascii="Calibri" w:hAnsi="Calibri" w:cs="Arial"/>
          <w:lang w:val="de-DE"/>
        </w:rPr>
        <w:t>en</w:t>
      </w:r>
      <w:r w:rsidRPr="00804376">
        <w:rPr>
          <w:rFonts w:ascii="Calibri" w:hAnsi="Calibri" w:cs="Arial"/>
          <w:lang w:val="de-DE"/>
        </w:rPr>
        <w:t>. „Ein bedeutender Schritt, um unseren Wirtschaftsstandort langfristig für Forschung, Innovation und Fachkräfte zu stärken und die Resilienz unserer Region zu erhöhen“, s</w:t>
      </w:r>
      <w:r w:rsidR="00BC180B">
        <w:rPr>
          <w:rFonts w:ascii="Calibri" w:hAnsi="Calibri" w:cs="Arial"/>
          <w:lang w:val="de-DE"/>
        </w:rPr>
        <w:t>agt</w:t>
      </w:r>
      <w:r w:rsidRPr="00804376">
        <w:rPr>
          <w:rFonts w:ascii="Calibri" w:hAnsi="Calibri" w:cs="Arial"/>
          <w:lang w:val="de-DE"/>
        </w:rPr>
        <w:t xml:space="preserve"> Landesrat Marco Tittler.</w:t>
      </w:r>
    </w:p>
    <w:p w14:paraId="0E24302E" w14:textId="77777777" w:rsidR="004D48E3" w:rsidRDefault="004D48E3">
      <w:pPr>
        <w:spacing w:line="240" w:lineRule="auto"/>
        <w:rPr>
          <w:rFonts w:cs="Arial"/>
          <w:b/>
          <w:bCs/>
          <w:color w:val="000000"/>
          <w:szCs w:val="24"/>
          <w:lang w:eastAsia="de-AT"/>
        </w:rPr>
      </w:pPr>
      <w:r>
        <w:rPr>
          <w:rFonts w:cs="Arial"/>
          <w:b/>
          <w:bCs/>
        </w:rPr>
        <w:br w:type="page"/>
      </w:r>
    </w:p>
    <w:p w14:paraId="7854CF9E" w14:textId="0059BFEA" w:rsidR="00804376" w:rsidRPr="00BC180B" w:rsidRDefault="00804376" w:rsidP="00FC5001">
      <w:pPr>
        <w:pStyle w:val="newsbody1"/>
        <w:spacing w:line="320" w:lineRule="atLeast"/>
        <w:ind w:firstLine="0"/>
        <w:rPr>
          <w:rFonts w:ascii="Calibri" w:hAnsi="Calibri" w:cs="Arial"/>
          <w:b/>
          <w:bCs/>
          <w:lang w:val="de-DE"/>
        </w:rPr>
      </w:pPr>
      <w:r w:rsidRPr="00BC180B">
        <w:rPr>
          <w:rFonts w:ascii="Calibri" w:hAnsi="Calibri" w:cs="Arial"/>
          <w:b/>
          <w:bCs/>
          <w:lang w:val="de-DE"/>
        </w:rPr>
        <w:lastRenderedPageBreak/>
        <w:t>Starker Partner aws</w:t>
      </w:r>
    </w:p>
    <w:p w14:paraId="2A023B77" w14:textId="77777777" w:rsidR="00464428" w:rsidRDefault="00804376" w:rsidP="00464428">
      <w:pPr>
        <w:pStyle w:val="newsbody1"/>
        <w:spacing w:line="320" w:lineRule="atLeast"/>
        <w:ind w:firstLine="0"/>
        <w:rPr>
          <w:rFonts w:ascii="Calibri" w:hAnsi="Calibri" w:cs="Arial"/>
          <w:lang w:val="de-DE"/>
        </w:rPr>
      </w:pPr>
      <w:r w:rsidRPr="00804376">
        <w:rPr>
          <w:rFonts w:ascii="Calibri" w:hAnsi="Calibri" w:cs="Arial"/>
          <w:lang w:val="de-DE"/>
        </w:rPr>
        <w:t>Die Finanzierung erfolgt zu 80 </w:t>
      </w:r>
      <w:r w:rsidR="00BC180B">
        <w:rPr>
          <w:rFonts w:ascii="Calibri" w:hAnsi="Calibri" w:cs="Arial"/>
          <w:lang w:val="de-DE"/>
        </w:rPr>
        <w:t>Prozent</w:t>
      </w:r>
      <w:r w:rsidRPr="00804376">
        <w:rPr>
          <w:rFonts w:ascii="Calibri" w:hAnsi="Calibri" w:cs="Arial"/>
          <w:lang w:val="de-DE"/>
        </w:rPr>
        <w:t xml:space="preserve"> über den Europäischen Fonds für regionale Entwicklung (EFRE) und zu 20 </w:t>
      </w:r>
      <w:r w:rsidR="00BC180B">
        <w:rPr>
          <w:rFonts w:ascii="Calibri" w:hAnsi="Calibri" w:cs="Arial"/>
          <w:lang w:val="de-DE"/>
        </w:rPr>
        <w:t>Prozent</w:t>
      </w:r>
      <w:r w:rsidRPr="00804376">
        <w:rPr>
          <w:rFonts w:ascii="Calibri" w:hAnsi="Calibri" w:cs="Arial"/>
          <w:lang w:val="de-DE"/>
        </w:rPr>
        <w:t xml:space="preserve"> durch das Land Vorarlberg. Als Abwicklungsstelle fungiert die Austria Wirtschaftsservice Gesellschaft mbH (aws). „EFRE-Mittel sind ein Schlüssel, um die Innovationskraft und Wettbewerbsfähigkeit in Vorarlberg gezielt zu fördern. Wir freuen uns, mit der aws einen erfahrenen Partner und Spezialisten für die Abwicklung der Fördermittel an unserer Seite zu haben“, erklärt WISTO-Geschäftsführer Jimmy Heinzl, der </w:t>
      </w:r>
      <w:r w:rsidR="00B51C58">
        <w:rPr>
          <w:rFonts w:ascii="Calibri" w:hAnsi="Calibri" w:cs="Arial"/>
          <w:lang w:val="de-DE"/>
        </w:rPr>
        <w:t>in Zusammenarbeit mit der aws das Förderprogramm konzipiert hat.</w:t>
      </w:r>
      <w:r w:rsidR="00B51C58" w:rsidRPr="00804376">
        <w:rPr>
          <w:rFonts w:ascii="Calibri" w:hAnsi="Calibri" w:cs="Arial"/>
          <w:lang w:val="de-DE"/>
        </w:rPr>
        <w:t xml:space="preserve"> </w:t>
      </w:r>
      <w:r w:rsidR="0029490A" w:rsidRPr="0029490A">
        <w:rPr>
          <w:rFonts w:ascii="Calibri" w:hAnsi="Calibri" w:cs="Arial"/>
          <w:lang w:val="de-DE"/>
        </w:rPr>
        <w:t>Tanja Spennlingwimmer, Geschäftsfeldleiterin IP Management, Deep Technologies und Entrepreneurship bei der aws, ergänzt: „Die aws versteht sich als Brückenbauerin zwischen Forschung und Markt. Mit diesen Projekten fördern wir nicht nur wissenschaftliche Exzellenz, sondern auch deren gezielte Anwendung in Unternehmen und Regionen</w:t>
      </w:r>
      <w:r w:rsidR="00464428">
        <w:rPr>
          <w:rFonts w:ascii="Calibri" w:hAnsi="Calibri" w:cs="Arial"/>
          <w:lang w:val="de-DE"/>
        </w:rPr>
        <w:t>.</w:t>
      </w:r>
      <w:r w:rsidR="0029490A" w:rsidRPr="0029490A">
        <w:rPr>
          <w:rFonts w:ascii="Calibri" w:hAnsi="Calibri" w:cs="Arial"/>
          <w:lang w:val="de-DE"/>
        </w:rPr>
        <w:t>“</w:t>
      </w:r>
      <w:r w:rsidR="00464428">
        <w:rPr>
          <w:rFonts w:ascii="Calibri" w:hAnsi="Calibri" w:cs="Arial"/>
          <w:lang w:val="de-DE"/>
        </w:rPr>
        <w:t xml:space="preserve"> Sie </w:t>
      </w:r>
      <w:r w:rsidR="0029490A" w:rsidRPr="0029490A">
        <w:rPr>
          <w:rFonts w:ascii="Calibri" w:hAnsi="Calibri" w:cs="Arial"/>
          <w:lang w:val="de-DE"/>
        </w:rPr>
        <w:t>betont</w:t>
      </w:r>
      <w:r w:rsidR="00464428">
        <w:rPr>
          <w:rFonts w:ascii="Calibri" w:hAnsi="Calibri" w:cs="Arial"/>
          <w:lang w:val="de-DE"/>
        </w:rPr>
        <w:t xml:space="preserve">: </w:t>
      </w:r>
      <w:r w:rsidR="0029490A" w:rsidRPr="0029490A">
        <w:rPr>
          <w:rFonts w:ascii="Calibri" w:hAnsi="Calibri" w:cs="Arial"/>
          <w:lang w:val="de-DE"/>
        </w:rPr>
        <w:t>„Gerade in Zeiten rascher technologischer Veränderungen braucht es Formate, die Wissen zugänglich machen, Kooperationen fördern und nachhaltige Wirkung entfalten.“</w:t>
      </w:r>
    </w:p>
    <w:p w14:paraId="6E7D8912" w14:textId="19FA14F2" w:rsidR="00804376" w:rsidRPr="00804376" w:rsidRDefault="0029490A" w:rsidP="00464428">
      <w:pPr>
        <w:pStyle w:val="newsbody1"/>
        <w:spacing w:line="320" w:lineRule="atLeast"/>
        <w:ind w:firstLine="0"/>
        <w:rPr>
          <w:rFonts w:ascii="Calibri" w:hAnsi="Calibri" w:cs="Arial"/>
          <w:lang w:val="de-DE"/>
        </w:rPr>
      </w:pPr>
      <w:r w:rsidRPr="0029490A">
        <w:rPr>
          <w:rFonts w:ascii="Calibri" w:hAnsi="Calibri" w:cs="Arial"/>
          <w:lang w:val="de-DE"/>
        </w:rPr>
        <w:t>Im nächsten Schritt ist die aws für die Abwicklung der Verträge und die Auszahlung der Mittel zuständig. „Dissemination ist kein Nebeneffekt, sondern entscheidend, um Innovationskraft in die Breite zu bringen“, so Tanja Spennlingwimmer. „Die Transferzentren zeigen, wie Wissenschaft, Wirtschaft und öffentliche Förderung Hand in Hand gehen können, um Österreichs technologische Zukunft nachhaltig zu gestalten.“</w:t>
      </w:r>
      <w:r w:rsidR="00464428">
        <w:rPr>
          <w:rFonts w:ascii="Calibri" w:hAnsi="Calibri" w:cs="Arial"/>
          <w:lang w:val="de-DE"/>
        </w:rPr>
        <w:t xml:space="preserve"> </w:t>
      </w:r>
      <w:r w:rsidR="00804376" w:rsidRPr="00804376">
        <w:rPr>
          <w:rFonts w:ascii="Calibri" w:hAnsi="Calibri" w:cs="Arial"/>
          <w:lang w:val="de-DE"/>
        </w:rPr>
        <w:t xml:space="preserve">Markus Preißinger, Leiter Forschung und Prokurist an der FHV, betont: „Die Themen unserer Transferzentren sind technologisch anspruchsvoll und zukunftsgewandt: Data Science und Datensicherheit, Kreislaufwirtschaft und Photonik. Dank der Unterstützung durch das IBW/EFRE-Programm können wir unsere Strukturen am Campus V in diesen Zukunftsthemen weiter ausbauen und Projekte an der Schnittstelle zwischen FHV, </w:t>
      </w:r>
      <w:r w:rsidR="00136561">
        <w:rPr>
          <w:rFonts w:ascii="Calibri" w:hAnsi="Calibri" w:cs="Arial"/>
          <w:lang w:val="de-DE"/>
        </w:rPr>
        <w:t>V</w:t>
      </w:r>
      <w:r w:rsidR="00804376" w:rsidRPr="00804376">
        <w:rPr>
          <w:rFonts w:ascii="Calibri" w:hAnsi="Calibri" w:cs="Arial"/>
          <w:lang w:val="de-DE"/>
        </w:rPr>
        <w:t>-</w:t>
      </w:r>
      <w:r w:rsidR="00136561">
        <w:rPr>
          <w:rFonts w:ascii="Calibri" w:hAnsi="Calibri" w:cs="Arial"/>
          <w:lang w:val="de-DE"/>
        </w:rPr>
        <w:t>R</w:t>
      </w:r>
      <w:r w:rsidR="00804376" w:rsidRPr="00804376">
        <w:rPr>
          <w:rFonts w:ascii="Calibri" w:hAnsi="Calibri" w:cs="Arial"/>
          <w:lang w:val="de-DE"/>
        </w:rPr>
        <w:t>esearch und der Digital Factory Vorarlberg umsetzen, die sonst nicht realisierbar wären. Auch die Kooperation mit Salzburg Research wird uns nachhaltig stärken.“</w:t>
      </w:r>
    </w:p>
    <w:p w14:paraId="61006B60" w14:textId="77777777" w:rsidR="00804376" w:rsidRPr="00BC180B" w:rsidRDefault="00804376" w:rsidP="00FC5001">
      <w:pPr>
        <w:pStyle w:val="newsbody1"/>
        <w:spacing w:line="320" w:lineRule="atLeast"/>
        <w:ind w:firstLine="0"/>
        <w:rPr>
          <w:rFonts w:ascii="Calibri" w:hAnsi="Calibri" w:cs="Arial"/>
          <w:b/>
          <w:bCs/>
          <w:sz w:val="28"/>
          <w:szCs w:val="28"/>
          <w:lang w:val="de-DE"/>
        </w:rPr>
      </w:pPr>
      <w:r w:rsidRPr="00BC180B">
        <w:rPr>
          <w:rFonts w:ascii="Calibri" w:hAnsi="Calibri" w:cs="Arial"/>
          <w:b/>
          <w:bCs/>
          <w:sz w:val="28"/>
          <w:szCs w:val="28"/>
          <w:lang w:val="de-DE"/>
        </w:rPr>
        <w:t>Vier Transferzentren für Vorarlberg</w:t>
      </w:r>
    </w:p>
    <w:p w14:paraId="68243B2F" w14:textId="04DD433D" w:rsidR="00804376" w:rsidRPr="00804376" w:rsidRDefault="00804376" w:rsidP="00FC5001">
      <w:pPr>
        <w:pStyle w:val="newsbody1"/>
        <w:spacing w:line="320" w:lineRule="atLeast"/>
        <w:ind w:firstLine="0"/>
        <w:rPr>
          <w:rFonts w:ascii="Calibri" w:hAnsi="Calibri" w:cs="Arial"/>
          <w:lang w:val="de-DE"/>
        </w:rPr>
      </w:pPr>
      <w:r w:rsidRPr="00804376">
        <w:rPr>
          <w:rFonts w:ascii="Calibri" w:hAnsi="Calibri" w:cs="Arial"/>
          <w:lang w:val="de-DE"/>
        </w:rPr>
        <w:t>Diese vier Transferzentren zum langfristigen Aufbau von Forschungskapazitäten wurden genehmigt:</w:t>
      </w:r>
    </w:p>
    <w:p w14:paraId="50FF56D6" w14:textId="37693DB3" w:rsidR="00804376" w:rsidRPr="00804376" w:rsidRDefault="00804376" w:rsidP="00804376">
      <w:pPr>
        <w:pStyle w:val="newsbody1"/>
        <w:spacing w:line="320" w:lineRule="atLeast"/>
        <w:rPr>
          <w:rFonts w:ascii="Calibri" w:hAnsi="Calibri" w:cs="Arial"/>
          <w:lang w:val="de-DE"/>
        </w:rPr>
      </w:pPr>
      <w:r w:rsidRPr="00804376">
        <w:rPr>
          <w:rFonts w:ascii="Calibri" w:hAnsi="Calibri" w:cs="Arial"/>
          <w:lang w:val="de-DE"/>
        </w:rPr>
        <w:t>•</w:t>
      </w:r>
      <w:r w:rsidRPr="00804376">
        <w:rPr>
          <w:rFonts w:ascii="Calibri" w:hAnsi="Calibri" w:cs="Arial"/>
          <w:lang w:val="de-DE"/>
        </w:rPr>
        <w:tab/>
      </w:r>
      <w:r w:rsidRPr="00BC180B">
        <w:rPr>
          <w:rFonts w:ascii="Calibri" w:hAnsi="Calibri" w:cs="Arial"/>
          <w:b/>
          <w:bCs/>
          <w:lang w:val="de-DE"/>
        </w:rPr>
        <w:t>Transferzentrum für unternehmensübergreifende Datenorganisation und Datennutzung der Digital Factory Vorarlberg GmbH</w:t>
      </w:r>
    </w:p>
    <w:p w14:paraId="6EB324A2" w14:textId="47EDB2E9" w:rsidR="00804376" w:rsidRPr="00804376" w:rsidRDefault="00804376" w:rsidP="00FC5001">
      <w:pPr>
        <w:pStyle w:val="newsbody1"/>
        <w:spacing w:line="320" w:lineRule="atLeast"/>
        <w:ind w:firstLine="0"/>
        <w:rPr>
          <w:rFonts w:ascii="Calibri" w:hAnsi="Calibri" w:cs="Arial"/>
          <w:lang w:val="de-DE"/>
        </w:rPr>
      </w:pPr>
      <w:r w:rsidRPr="00804376">
        <w:rPr>
          <w:rFonts w:ascii="Calibri" w:hAnsi="Calibri" w:cs="Arial"/>
          <w:lang w:val="de-DE"/>
        </w:rPr>
        <w:t>Das Projekt beschäftigt sich mit der Entwicklung und praxisnahen Anpassung moderner Methoden zur unternehmensübergreifenden Datennutzung. Dazu zählen Datenorganisation, datengetriebene Modellierung und Optimierung, Datenanalysen unter Wahrung der Privacy, Nutzung verteilter Datensätze sowie Erklärbarkeit und Robustheit der Ergebnisse. Im Rahmen des Transferkonzepts sind Demonstratoren bereitgestellt und Open-Source-Implementierungen, Publikationen, Veranstaltungen sowie Dienstleistungen vorgesehen.</w:t>
      </w:r>
      <w:r w:rsidR="00C03DEB" w:rsidRPr="00C03DEB">
        <w:t xml:space="preserve"> </w:t>
      </w:r>
      <w:r w:rsidR="00C03DEB" w:rsidRPr="00C03DEB">
        <w:rPr>
          <w:rFonts w:ascii="Calibri" w:hAnsi="Calibri" w:cs="Arial"/>
          <w:lang w:val="de-DE"/>
        </w:rPr>
        <w:t xml:space="preserve">„Echter Mehrwert aus Daten kann nur mit einer sauberen Datenbasis und klaren Prozessen geschaffen werden. Mit dem </w:t>
      </w:r>
      <w:r w:rsidR="00C03DEB" w:rsidRPr="00C03DEB">
        <w:rPr>
          <w:rFonts w:ascii="Calibri" w:hAnsi="Calibri" w:cs="Arial"/>
          <w:lang w:val="de-DE"/>
        </w:rPr>
        <w:lastRenderedPageBreak/>
        <w:t>Transferzentrum für unternehmensübergreifende Datenorganisation und Datennutzung unterstützen die Digital Factory Vorarlberg und die FHV Unternehmen und Organisationen im Bodenseeraum, Daten strukturiert zu nutzen und dadurch ihre Wettbewerbsfähigkeit nachhaltig zu stärken“, erklärt Robert Merz, CEO Digital Factory Vorarlberg GmbH und Projektleiter Transferzentrum für unternehmensübergreifende Datenorganisation und Datennutzung.</w:t>
      </w:r>
    </w:p>
    <w:p w14:paraId="69915356" w14:textId="77777777" w:rsidR="00804376" w:rsidRPr="00804376" w:rsidRDefault="00804376" w:rsidP="00804376">
      <w:pPr>
        <w:pStyle w:val="newsbody1"/>
        <w:spacing w:line="320" w:lineRule="atLeast"/>
        <w:rPr>
          <w:rFonts w:ascii="Calibri" w:hAnsi="Calibri" w:cs="Arial"/>
          <w:lang w:val="de-DE"/>
        </w:rPr>
      </w:pPr>
    </w:p>
    <w:p w14:paraId="0736E715" w14:textId="67646D8F" w:rsidR="00804376" w:rsidRPr="00BC180B" w:rsidRDefault="00804376" w:rsidP="00804376">
      <w:pPr>
        <w:pStyle w:val="newsbody1"/>
        <w:spacing w:line="320" w:lineRule="atLeast"/>
        <w:rPr>
          <w:rFonts w:ascii="Calibri" w:hAnsi="Calibri" w:cs="Arial"/>
          <w:b/>
          <w:bCs/>
          <w:lang w:val="de-DE"/>
        </w:rPr>
      </w:pPr>
      <w:r w:rsidRPr="00804376">
        <w:rPr>
          <w:rFonts w:ascii="Calibri" w:hAnsi="Calibri" w:cs="Arial"/>
          <w:lang w:val="de-DE"/>
        </w:rPr>
        <w:t>•</w:t>
      </w:r>
      <w:r w:rsidRPr="00804376">
        <w:rPr>
          <w:rFonts w:ascii="Calibri" w:hAnsi="Calibri" w:cs="Arial"/>
          <w:lang w:val="de-DE"/>
        </w:rPr>
        <w:tab/>
      </w:r>
      <w:r w:rsidRPr="00BC180B">
        <w:rPr>
          <w:rFonts w:ascii="Calibri" w:hAnsi="Calibri" w:cs="Arial"/>
          <w:b/>
          <w:bCs/>
          <w:lang w:val="de-DE"/>
        </w:rPr>
        <w:t xml:space="preserve">Transferzentrum für Angewandte Photonik | FHV – Vorarlberg University </w:t>
      </w:r>
      <w:r w:rsidR="000274DF">
        <w:rPr>
          <w:rFonts w:ascii="Calibri" w:hAnsi="Calibri" w:cs="Arial"/>
          <w:b/>
          <w:bCs/>
          <w:lang w:val="de-DE"/>
        </w:rPr>
        <w:t>of</w:t>
      </w:r>
      <w:r w:rsidRPr="00BC180B">
        <w:rPr>
          <w:rFonts w:ascii="Calibri" w:hAnsi="Calibri" w:cs="Arial"/>
          <w:b/>
          <w:bCs/>
          <w:lang w:val="de-DE"/>
        </w:rPr>
        <w:t xml:space="preserve"> Applied Sciences</w:t>
      </w:r>
    </w:p>
    <w:p w14:paraId="604BC620" w14:textId="7539039F" w:rsidR="00804376" w:rsidRPr="00804376" w:rsidRDefault="00804376" w:rsidP="00FC5001">
      <w:pPr>
        <w:pStyle w:val="newsbody1"/>
        <w:spacing w:line="320" w:lineRule="atLeast"/>
        <w:ind w:firstLine="0"/>
        <w:rPr>
          <w:rFonts w:ascii="Calibri" w:hAnsi="Calibri" w:cs="Arial"/>
          <w:lang w:val="de-DE"/>
        </w:rPr>
      </w:pPr>
      <w:r w:rsidRPr="00804376">
        <w:rPr>
          <w:rFonts w:ascii="Calibri" w:hAnsi="Calibri" w:cs="Arial"/>
          <w:lang w:val="de-DE"/>
        </w:rPr>
        <w:t>Das Transferzentrum bündelt bestehende Photonik-Kompetenzen am Campus V für Anwendungen in den Bereichen Quantentechnologie, Life Science, Umweltsensorik und Telekommunikation. Ein modularer Photonik-Baukasten wird entwickelt, der einen maßgeschneiderten Technologietransfer photonischer Systeme ermöglicht. Nutzer können die Bausteine einfach einsetzen und bei Bedarf kombinieren, ohne die physikalischen Details selbst designen oder verstehen zu müssen.</w:t>
      </w:r>
      <w:r w:rsidR="00C03DEB">
        <w:rPr>
          <w:rFonts w:ascii="Calibri" w:hAnsi="Calibri" w:cs="Arial"/>
          <w:lang w:val="de-DE"/>
        </w:rPr>
        <w:t xml:space="preserve"> </w:t>
      </w:r>
      <w:r w:rsidR="00C03DEB" w:rsidRPr="00C03DEB">
        <w:rPr>
          <w:rFonts w:ascii="Calibri" w:hAnsi="Calibri" w:cs="Arial"/>
          <w:lang w:val="de-DE"/>
        </w:rPr>
        <w:t>„Das Transferzentrum für Angewandte Photonik bündelt die regionale und jahrzehntelange Kompetenz der Partner FHV und V-Research (Campus V) als zentrale Vorarlberger Anlaufstelle. Damit sollen praxistaugliche Forschungsergebnisse in Umweltsensorik, Life Sciences, Quantentechnologien und Telekommunikation rascher in die Praxis überführt, die Innovationskraft der heimischen Wirtschaft gestärkt sowie Vorarlberg als leistungsfähiger Partner in der europäischen Photonikforschung positioniert werden“, erläutert Fadi Dohnal, Forschungszentrumleiter Mikrotechnik der FHV und Projektleiter Transferzentrum für Angewandte Photonik.</w:t>
      </w:r>
    </w:p>
    <w:p w14:paraId="55FCADFD" w14:textId="77777777" w:rsidR="00804376" w:rsidRPr="00804376" w:rsidRDefault="00804376" w:rsidP="00804376">
      <w:pPr>
        <w:pStyle w:val="newsbody1"/>
        <w:spacing w:line="320" w:lineRule="atLeast"/>
        <w:rPr>
          <w:rFonts w:ascii="Calibri" w:hAnsi="Calibri" w:cs="Arial"/>
          <w:lang w:val="de-DE"/>
        </w:rPr>
      </w:pPr>
    </w:p>
    <w:p w14:paraId="59ABA01F" w14:textId="77777777" w:rsidR="00804376" w:rsidRPr="00BC180B" w:rsidRDefault="00804376" w:rsidP="00804376">
      <w:pPr>
        <w:pStyle w:val="newsbody1"/>
        <w:spacing w:line="320" w:lineRule="atLeast"/>
        <w:rPr>
          <w:rFonts w:ascii="Calibri" w:hAnsi="Calibri" w:cs="Arial"/>
          <w:b/>
          <w:bCs/>
          <w:lang w:val="de-DE"/>
        </w:rPr>
      </w:pPr>
      <w:r w:rsidRPr="00804376">
        <w:rPr>
          <w:rFonts w:ascii="Calibri" w:hAnsi="Calibri" w:cs="Arial"/>
          <w:lang w:val="de-DE"/>
        </w:rPr>
        <w:t>•</w:t>
      </w:r>
      <w:r w:rsidRPr="00804376">
        <w:rPr>
          <w:rFonts w:ascii="Calibri" w:hAnsi="Calibri" w:cs="Arial"/>
          <w:lang w:val="de-DE"/>
        </w:rPr>
        <w:tab/>
      </w:r>
      <w:r w:rsidRPr="00BC180B">
        <w:rPr>
          <w:rFonts w:ascii="Calibri" w:hAnsi="Calibri" w:cs="Arial"/>
          <w:b/>
          <w:bCs/>
          <w:lang w:val="de-DE"/>
        </w:rPr>
        <w:t>Transferzentrum für Kreislaufwirtschaft | Forschungsinstitut für Textilchemie und Textilphysik, Universität Innsbruck</w:t>
      </w:r>
    </w:p>
    <w:p w14:paraId="05ECFCB5" w14:textId="3E5E789C" w:rsidR="00804376" w:rsidRPr="00804376" w:rsidRDefault="00804376" w:rsidP="00D97078">
      <w:pPr>
        <w:pStyle w:val="newsbody1"/>
        <w:spacing w:line="320" w:lineRule="atLeast"/>
        <w:ind w:firstLine="0"/>
        <w:rPr>
          <w:rFonts w:ascii="Calibri" w:hAnsi="Calibri" w:cs="Arial"/>
          <w:lang w:val="de-DE"/>
        </w:rPr>
      </w:pPr>
      <w:r w:rsidRPr="00804376">
        <w:rPr>
          <w:rFonts w:ascii="Calibri" w:hAnsi="Calibri" w:cs="Arial"/>
          <w:lang w:val="de-DE"/>
        </w:rPr>
        <w:t>Ziel des Transferzentrums ist die Entwicklung und barrierefreie Verbreitung von Wissen und Konzepten für eine nachhaltige, ganzheitliche Kreislaufwirtschaft in relevanten Sektoren sowie in Verwaltung, Bildung und Öffentlichkeit. Schwerpunkte liegen auf der Rückgewinnung und Wiederverwendung von Textilabfällen zur Regeneration neuer Textilfasern sowie auf der Entwicklung innovativer Geschäftsmodelle für eine nachhaltige Kreislaufwirtschaft.</w:t>
      </w:r>
      <w:r w:rsidR="00C03DEB">
        <w:rPr>
          <w:rFonts w:ascii="Calibri" w:hAnsi="Calibri" w:cs="Arial"/>
          <w:lang w:val="de-DE"/>
        </w:rPr>
        <w:t xml:space="preserve"> </w:t>
      </w:r>
      <w:r w:rsidR="00C03DEB" w:rsidRPr="00C03DEB">
        <w:rPr>
          <w:rFonts w:ascii="Calibri" w:hAnsi="Calibri" w:cs="Arial"/>
          <w:lang w:val="de-DE"/>
        </w:rPr>
        <w:t>„Eine nachhaltige Kreislaufwirtschaft für Textilien kann nur erreicht werden, wenn alle Akteure entlang der Wertschöpfungskette zusammenarbeiten. Das bedeutet, dass sowohl technische als auch sozioökonomische Überlegungen und Lösungen berücksichtigt werden. Das Transferzentrum konzentriert sich in erster Linie auf die Rückgewinnung und Wiederverwendung von Faserpolymeren, nachhaltige Geschäftsmodelle und die Kundenakzeptanz“, erläutert Tung Pham, Forschungsinstitutsleiter für Textilchemie und Textilphysik, Universität Innsbruck und Projektleiter Transferzentrum für Kreislaufwirtschaft.</w:t>
      </w:r>
    </w:p>
    <w:p w14:paraId="6FA76479" w14:textId="4D002905" w:rsidR="00804376" w:rsidRPr="00784C42" w:rsidRDefault="00804376" w:rsidP="00804376">
      <w:pPr>
        <w:pStyle w:val="newsbody1"/>
        <w:spacing w:line="320" w:lineRule="atLeast"/>
        <w:rPr>
          <w:rFonts w:ascii="Calibri" w:hAnsi="Calibri" w:cs="Arial"/>
          <w:b/>
          <w:bCs/>
          <w:lang w:val="en-US"/>
        </w:rPr>
      </w:pPr>
      <w:r w:rsidRPr="00784C42">
        <w:rPr>
          <w:rFonts w:ascii="Calibri" w:hAnsi="Calibri" w:cs="Arial"/>
          <w:lang w:val="en-US"/>
        </w:rPr>
        <w:lastRenderedPageBreak/>
        <w:t>•</w:t>
      </w:r>
      <w:r w:rsidRPr="00784C42">
        <w:rPr>
          <w:rFonts w:ascii="Calibri" w:hAnsi="Calibri" w:cs="Arial"/>
          <w:lang w:val="en-US"/>
        </w:rPr>
        <w:tab/>
      </w:r>
      <w:r w:rsidRPr="00784C42">
        <w:rPr>
          <w:rFonts w:ascii="Calibri" w:hAnsi="Calibri" w:cs="Arial"/>
          <w:b/>
          <w:bCs/>
          <w:lang w:val="en-US"/>
        </w:rPr>
        <w:t xml:space="preserve">Transferzentrum für Privacy Engineering | FHV – Vorarlberg University </w:t>
      </w:r>
      <w:r w:rsidR="00136561">
        <w:rPr>
          <w:rFonts w:ascii="Calibri" w:hAnsi="Calibri" w:cs="Arial"/>
          <w:b/>
          <w:bCs/>
          <w:lang w:val="en-US"/>
        </w:rPr>
        <w:t>of</w:t>
      </w:r>
      <w:r w:rsidRPr="00784C42">
        <w:rPr>
          <w:rFonts w:ascii="Calibri" w:hAnsi="Calibri" w:cs="Arial"/>
          <w:b/>
          <w:bCs/>
          <w:lang w:val="en-US"/>
        </w:rPr>
        <w:t xml:space="preserve"> Applied Sciences</w:t>
      </w:r>
    </w:p>
    <w:p w14:paraId="03C6630E" w14:textId="4B1F60B7" w:rsidR="00804376" w:rsidRPr="00804376" w:rsidRDefault="00804376" w:rsidP="00FC5001">
      <w:pPr>
        <w:pStyle w:val="newsbody1"/>
        <w:spacing w:line="320" w:lineRule="atLeast"/>
        <w:ind w:firstLine="0"/>
        <w:rPr>
          <w:rFonts w:ascii="Calibri" w:hAnsi="Calibri" w:cs="Arial"/>
          <w:lang w:val="de-DE"/>
        </w:rPr>
      </w:pPr>
      <w:r w:rsidRPr="00804376">
        <w:rPr>
          <w:rFonts w:ascii="Calibri" w:hAnsi="Calibri" w:cs="Arial"/>
          <w:lang w:val="de-DE"/>
        </w:rPr>
        <w:t>Das Transferzentrum soll Forschungskompetenz in Methoden, Prozessen, Algorithmen und Systemen aufbauen, um Erkenntnisse aus personenbezogenen, sensiblen Daten zu gewinnen. Diese Kompetenz wird exemplarisch in der Entwicklung wissenschaftlich, ethisch und rechtlich geprüfter digitaler Gesundheits- und Geschäftsanaly</w:t>
      </w:r>
      <w:r w:rsidR="00BC180B">
        <w:rPr>
          <w:rFonts w:ascii="Calibri" w:hAnsi="Calibri" w:cs="Arial"/>
          <w:lang w:val="de-DE"/>
        </w:rPr>
        <w:t>t</w:t>
      </w:r>
      <w:r w:rsidRPr="00804376">
        <w:rPr>
          <w:rFonts w:ascii="Calibri" w:hAnsi="Calibri" w:cs="Arial"/>
          <w:lang w:val="de-DE"/>
        </w:rPr>
        <w:t>ikanwendungen angewendet. Ziel ist es, Transferkompetenzen aufzubauen, die der Region nachhaltige Teilhabe am Fachwissen und an der Technologieexpertise ermöglichen.</w:t>
      </w:r>
      <w:r w:rsidR="00C03DEB" w:rsidRPr="00C03DEB">
        <w:t xml:space="preserve"> </w:t>
      </w:r>
      <w:r w:rsidR="00C03DEB" w:rsidRPr="00C03DEB">
        <w:rPr>
          <w:rFonts w:ascii="Calibri" w:hAnsi="Calibri" w:cs="Arial"/>
          <w:lang w:val="de-DE"/>
        </w:rPr>
        <w:t>„Vertrauenswürdige KI ist kein Hindernis, sondern ein klarer Standortvorteil für Europa. Mit unserem neu gegründeten Transferzentrum für Privacy Engineering zeigen wir Unternehmen, wie sich Datenschutz und KI-Innovation verbinden lassen und dadurch nachhaltige Wettbewerbsvorteile entstehen“, ergänzt Guido Kempter, Forschungszentrumleiter Human-Centred Technologies der FHV und Projektleiter Transferzentrum für Privacy Engineering.</w:t>
      </w:r>
    </w:p>
    <w:p w14:paraId="6CD2D58B" w14:textId="0F3D056B" w:rsidR="00804376" w:rsidRPr="00804376" w:rsidRDefault="00804376" w:rsidP="00FC5001">
      <w:pPr>
        <w:pStyle w:val="newsbody1"/>
        <w:spacing w:line="320" w:lineRule="atLeast"/>
        <w:ind w:firstLine="0"/>
        <w:rPr>
          <w:rFonts w:ascii="Calibri" w:hAnsi="Calibri" w:cs="Arial"/>
          <w:lang w:val="de-DE"/>
        </w:rPr>
      </w:pPr>
      <w:r w:rsidRPr="00804376">
        <w:rPr>
          <w:rFonts w:ascii="Calibri" w:hAnsi="Calibri" w:cs="Arial"/>
          <w:lang w:val="de-DE"/>
        </w:rPr>
        <w:t>Landesrätin Schöbi-Fink zeigt sich zufrieden: „Die Projekte verdeutlichen, welche zentrale Rolle Bildung und insbesondere die Fachhochschule für die Innovationskraft und wirtschaftliche Resilienz unserer Region spielen.</w:t>
      </w:r>
      <w:r w:rsidR="0039206D">
        <w:rPr>
          <w:rFonts w:ascii="Calibri" w:hAnsi="Calibri" w:cs="Arial"/>
          <w:lang w:val="de-DE"/>
        </w:rPr>
        <w:t>“</w:t>
      </w:r>
    </w:p>
    <w:p w14:paraId="6F571DF2" w14:textId="77777777" w:rsidR="00804376" w:rsidRPr="00BC180B" w:rsidRDefault="00804376" w:rsidP="0039206D">
      <w:pPr>
        <w:pStyle w:val="newsbody1"/>
        <w:spacing w:line="320" w:lineRule="atLeast"/>
        <w:ind w:firstLine="0"/>
        <w:rPr>
          <w:rFonts w:ascii="Calibri" w:hAnsi="Calibri" w:cs="Arial"/>
          <w:b/>
          <w:bCs/>
          <w:lang w:val="de-DE"/>
        </w:rPr>
      </w:pPr>
      <w:r w:rsidRPr="00BC180B">
        <w:rPr>
          <w:rFonts w:ascii="Calibri" w:hAnsi="Calibri" w:cs="Arial"/>
          <w:b/>
          <w:bCs/>
          <w:lang w:val="de-DE"/>
        </w:rPr>
        <w:t>Über IBW/EFRE &amp; JTF</w:t>
      </w:r>
    </w:p>
    <w:p w14:paraId="433CDBCC" w14:textId="783FD7A6" w:rsidR="00804376" w:rsidRDefault="00804376" w:rsidP="00FC5001">
      <w:pPr>
        <w:pStyle w:val="newsbody1"/>
        <w:spacing w:line="320" w:lineRule="atLeast"/>
        <w:ind w:firstLine="0"/>
        <w:rPr>
          <w:rFonts w:ascii="Calibri" w:hAnsi="Calibri" w:cs="Arial"/>
          <w:lang w:val="de-DE"/>
        </w:rPr>
      </w:pPr>
      <w:r w:rsidRPr="00804376">
        <w:rPr>
          <w:rFonts w:ascii="Calibri" w:hAnsi="Calibri" w:cs="Arial"/>
          <w:lang w:val="de-DE"/>
        </w:rPr>
        <w:t xml:space="preserve">EFRE-Mittel (Europäischer Fonds für regionale Entwicklung) zielen darauf ab, die regionale Wirtschaft, Forschung und Innovation zu stärken, die Wettbewerbsfähigkeit von Unternehmen zu erhöhen und strukturelle Unterschiede zwischen Regionen auszugleichen. Das EU-Förderprogramm für regionale Entwicklung IBW/EFRE &amp; JTF forciert Innovation, Wachstum und Klimaschutz. Ziel ist es, nachhaltiges Wirtschaftswachstum zu ermöglichen, Ressourcenverbrauch zu reduzieren und so die Wettbewerbsfähigkeit Österreichs sowie seiner Regionen langfristig zu stärken. Durch geeignete Projektförderungen soll die Produktivität gesteigert, die Nachhaltigkeit in der Wirtschaft forciert und die Lebensqualität von Menschen positiv beeinflusst werden. Mehr auf </w:t>
      </w:r>
      <w:hyperlink r:id="rId9" w:history="1">
        <w:r w:rsidR="00BC180B" w:rsidRPr="007A5242">
          <w:rPr>
            <w:rStyle w:val="Hyperlink"/>
            <w:rFonts w:ascii="Calibri" w:hAnsi="Calibri" w:cs="Arial"/>
            <w:lang w:val="de-DE"/>
          </w:rPr>
          <w:t>www.efre.gv.at</w:t>
        </w:r>
      </w:hyperlink>
      <w:r w:rsidR="00BC180B">
        <w:rPr>
          <w:rFonts w:ascii="Calibri" w:hAnsi="Calibri" w:cs="Arial"/>
          <w:lang w:val="de-DE"/>
        </w:rPr>
        <w:t xml:space="preserve">. </w:t>
      </w:r>
    </w:p>
    <w:p w14:paraId="526986BD" w14:textId="77777777" w:rsidR="00FC5001" w:rsidRDefault="00FC5001" w:rsidP="00B61A82">
      <w:pPr>
        <w:autoSpaceDE w:val="0"/>
        <w:autoSpaceDN w:val="0"/>
        <w:adjustRightInd w:val="0"/>
        <w:spacing w:line="220" w:lineRule="exact"/>
        <w:ind w:right="-257"/>
        <w:rPr>
          <w:rFonts w:cs="Calibri"/>
          <w:sz w:val="20"/>
          <w:lang w:val="de-AT" w:eastAsia="de-AT"/>
        </w:rPr>
      </w:pPr>
    </w:p>
    <w:p w14:paraId="2DE940B7" w14:textId="77777777" w:rsidR="00FC5001" w:rsidRDefault="00FC5001" w:rsidP="00B61A82">
      <w:pPr>
        <w:autoSpaceDE w:val="0"/>
        <w:autoSpaceDN w:val="0"/>
        <w:adjustRightInd w:val="0"/>
        <w:spacing w:line="220" w:lineRule="exact"/>
        <w:ind w:right="-257"/>
        <w:rPr>
          <w:rFonts w:cs="Calibri"/>
          <w:sz w:val="20"/>
          <w:lang w:val="de-AT" w:eastAsia="de-AT"/>
        </w:rPr>
      </w:pPr>
    </w:p>
    <w:p w14:paraId="6FBF205C" w14:textId="77777777" w:rsidR="00153571" w:rsidRDefault="00153571" w:rsidP="00B61A82">
      <w:pPr>
        <w:autoSpaceDE w:val="0"/>
        <w:autoSpaceDN w:val="0"/>
        <w:adjustRightInd w:val="0"/>
        <w:spacing w:line="220" w:lineRule="exact"/>
        <w:ind w:right="-257"/>
        <w:rPr>
          <w:rFonts w:cs="Calibri"/>
          <w:sz w:val="20"/>
          <w:lang w:val="de-AT" w:eastAsia="de-AT"/>
        </w:rPr>
      </w:pPr>
    </w:p>
    <w:p w14:paraId="0834B3D4" w14:textId="77777777" w:rsidR="00153571" w:rsidRDefault="00153571" w:rsidP="00B61A82">
      <w:pPr>
        <w:autoSpaceDE w:val="0"/>
        <w:autoSpaceDN w:val="0"/>
        <w:adjustRightInd w:val="0"/>
        <w:spacing w:line="220" w:lineRule="exact"/>
        <w:ind w:right="-257"/>
        <w:rPr>
          <w:rFonts w:cs="Calibri"/>
          <w:sz w:val="20"/>
          <w:lang w:val="de-AT" w:eastAsia="de-AT"/>
        </w:rPr>
      </w:pPr>
    </w:p>
    <w:p w14:paraId="1DB2B45C" w14:textId="77777777" w:rsidR="00FC5001" w:rsidRDefault="00FC5001" w:rsidP="00B61A82">
      <w:pPr>
        <w:autoSpaceDE w:val="0"/>
        <w:autoSpaceDN w:val="0"/>
        <w:adjustRightInd w:val="0"/>
        <w:spacing w:line="220" w:lineRule="exact"/>
        <w:ind w:right="-257"/>
        <w:rPr>
          <w:rFonts w:cs="Calibri"/>
          <w:sz w:val="20"/>
          <w:lang w:val="de-AT" w:eastAsia="de-AT"/>
        </w:rPr>
      </w:pPr>
    </w:p>
    <w:p w14:paraId="3BF4233A" w14:textId="77777777" w:rsidR="0039206D" w:rsidRDefault="0039206D" w:rsidP="00B61A82">
      <w:pPr>
        <w:autoSpaceDE w:val="0"/>
        <w:autoSpaceDN w:val="0"/>
        <w:adjustRightInd w:val="0"/>
        <w:spacing w:line="220" w:lineRule="exact"/>
        <w:ind w:right="-257"/>
        <w:rPr>
          <w:rFonts w:cs="Calibri"/>
          <w:sz w:val="20"/>
          <w:lang w:val="de-AT" w:eastAsia="de-AT"/>
        </w:rPr>
      </w:pPr>
    </w:p>
    <w:p w14:paraId="1129A6A4" w14:textId="77777777" w:rsidR="0039206D" w:rsidRDefault="0039206D" w:rsidP="00B61A82">
      <w:pPr>
        <w:autoSpaceDE w:val="0"/>
        <w:autoSpaceDN w:val="0"/>
        <w:adjustRightInd w:val="0"/>
        <w:spacing w:line="220" w:lineRule="exact"/>
        <w:ind w:right="-257"/>
        <w:rPr>
          <w:rFonts w:cs="Calibri"/>
          <w:sz w:val="20"/>
          <w:lang w:val="de-AT" w:eastAsia="de-AT"/>
        </w:rPr>
      </w:pPr>
    </w:p>
    <w:p w14:paraId="4A3D667A" w14:textId="77777777" w:rsidR="0039206D" w:rsidRDefault="0039206D" w:rsidP="00B61A82">
      <w:pPr>
        <w:autoSpaceDE w:val="0"/>
        <w:autoSpaceDN w:val="0"/>
        <w:adjustRightInd w:val="0"/>
        <w:spacing w:line="220" w:lineRule="exact"/>
        <w:ind w:right="-257"/>
        <w:rPr>
          <w:rFonts w:cs="Calibri"/>
          <w:sz w:val="20"/>
          <w:lang w:val="de-AT" w:eastAsia="de-AT"/>
        </w:rPr>
      </w:pPr>
    </w:p>
    <w:p w14:paraId="6FA8BADE" w14:textId="77777777" w:rsidR="00FC5001" w:rsidRDefault="00FC5001" w:rsidP="00B61A82">
      <w:pPr>
        <w:autoSpaceDE w:val="0"/>
        <w:autoSpaceDN w:val="0"/>
        <w:adjustRightInd w:val="0"/>
        <w:spacing w:line="220" w:lineRule="exact"/>
        <w:ind w:right="-257"/>
        <w:rPr>
          <w:rFonts w:cs="Calibri"/>
          <w:sz w:val="20"/>
          <w:lang w:val="de-AT" w:eastAsia="de-AT"/>
        </w:rPr>
      </w:pPr>
    </w:p>
    <w:p w14:paraId="6634AAC6" w14:textId="77777777" w:rsidR="00FC5001" w:rsidRDefault="00FC5001" w:rsidP="00B61A82">
      <w:pPr>
        <w:autoSpaceDE w:val="0"/>
        <w:autoSpaceDN w:val="0"/>
        <w:adjustRightInd w:val="0"/>
        <w:spacing w:line="220" w:lineRule="exact"/>
        <w:ind w:right="-257"/>
        <w:rPr>
          <w:rFonts w:cs="Calibri"/>
          <w:sz w:val="20"/>
          <w:lang w:val="de-AT" w:eastAsia="de-AT"/>
        </w:rPr>
      </w:pPr>
    </w:p>
    <w:p w14:paraId="08CEF300" w14:textId="77777777" w:rsidR="00FC5001" w:rsidRDefault="00FC5001" w:rsidP="00FC5001">
      <w:pPr>
        <w:autoSpaceDE w:val="0"/>
        <w:autoSpaceDN w:val="0"/>
        <w:adjustRightInd w:val="0"/>
        <w:spacing w:line="220" w:lineRule="exact"/>
        <w:ind w:right="-257"/>
        <w:rPr>
          <w:rFonts w:cs="Calibri"/>
          <w:sz w:val="20"/>
          <w:lang w:val="de-AT" w:eastAsia="de-AT"/>
        </w:rPr>
      </w:pPr>
      <w:r>
        <w:rPr>
          <w:rFonts w:cs="Calibri"/>
          <w:sz w:val="20"/>
          <w:lang w:val="de-AT" w:eastAsia="de-AT"/>
        </w:rPr>
        <w:t>Herausgegeben von der Landeskommunikation</w:t>
      </w:r>
    </w:p>
    <w:p w14:paraId="064D086B" w14:textId="77777777" w:rsidR="00FC5001" w:rsidRPr="00EF186A" w:rsidRDefault="00FC5001" w:rsidP="00FC5001">
      <w:pPr>
        <w:autoSpaceDE w:val="0"/>
        <w:autoSpaceDN w:val="0"/>
        <w:adjustRightInd w:val="0"/>
        <w:spacing w:line="220" w:lineRule="exact"/>
        <w:ind w:right="-257"/>
        <w:rPr>
          <w:rFonts w:cs="Calibri"/>
          <w:sz w:val="20"/>
          <w:lang w:val="de-AT" w:eastAsia="de-AT"/>
        </w:rPr>
      </w:pPr>
      <w:r w:rsidRPr="00EF186A">
        <w:rPr>
          <w:rFonts w:cs="Calibri"/>
          <w:sz w:val="20"/>
          <w:lang w:val="de-AT" w:eastAsia="de-AT"/>
        </w:rPr>
        <w:t>Amt der Vorarlberger Landesregierung</w:t>
      </w:r>
    </w:p>
    <w:p w14:paraId="544893F0" w14:textId="77777777" w:rsidR="00FC5001" w:rsidRPr="00712D47" w:rsidRDefault="00FC5001" w:rsidP="00FC5001">
      <w:pPr>
        <w:autoSpaceDE w:val="0"/>
        <w:autoSpaceDN w:val="0"/>
        <w:adjustRightInd w:val="0"/>
        <w:spacing w:line="220" w:lineRule="exact"/>
        <w:ind w:right="-257"/>
        <w:rPr>
          <w:rFonts w:cs="Calibri"/>
          <w:color w:val="7C7C7C"/>
          <w:sz w:val="20"/>
          <w:lang w:val="de-AT" w:eastAsia="de-AT"/>
        </w:rPr>
      </w:pPr>
      <w:r>
        <w:rPr>
          <w:rFonts w:cs="Calibri"/>
          <w:color w:val="7C7C7C"/>
          <w:sz w:val="20"/>
          <w:lang w:val="de-AT" w:eastAsia="de-AT"/>
        </w:rPr>
        <w:t xml:space="preserve">Landeskommunikation, </w:t>
      </w:r>
      <w:r w:rsidRPr="00712D47">
        <w:rPr>
          <w:rFonts w:cs="Calibri"/>
          <w:color w:val="7C7C7C"/>
          <w:sz w:val="20"/>
          <w:lang w:val="de-AT" w:eastAsia="de-AT"/>
        </w:rPr>
        <w:t>Landhaus, Römerstraße 15, 6901 Bregenz, Österreich | www.vorarlberg.at</w:t>
      </w:r>
      <w:r>
        <w:rPr>
          <w:rFonts w:cs="Calibri"/>
          <w:color w:val="7C7C7C"/>
          <w:sz w:val="20"/>
          <w:lang w:val="de-AT" w:eastAsia="de-AT"/>
        </w:rPr>
        <w:t>/presse</w:t>
      </w:r>
    </w:p>
    <w:p w14:paraId="7F603853" w14:textId="77777777" w:rsidR="00FC5001" w:rsidRDefault="00FC5001" w:rsidP="00FC5001">
      <w:pPr>
        <w:pStyle w:val="Fuzeile"/>
        <w:spacing w:line="220" w:lineRule="exact"/>
        <w:ind w:right="-257"/>
        <w:rPr>
          <w:rFonts w:cs="Calibri"/>
          <w:color w:val="7C7C7C"/>
          <w:sz w:val="20"/>
          <w:lang w:val="de-AT" w:eastAsia="de-AT"/>
        </w:rPr>
      </w:pPr>
      <w:r>
        <w:rPr>
          <w:rFonts w:cs="Calibri"/>
          <w:color w:val="7C7C7C"/>
          <w:sz w:val="20"/>
          <w:lang w:val="de-AT" w:eastAsia="de-AT"/>
        </w:rPr>
        <w:t>presse</w:t>
      </w:r>
      <w:r w:rsidRPr="00712D47">
        <w:rPr>
          <w:rFonts w:cs="Calibri"/>
          <w:color w:val="7C7C7C"/>
          <w:sz w:val="20"/>
          <w:lang w:val="de-AT" w:eastAsia="de-AT"/>
        </w:rPr>
        <w:t>@</w:t>
      </w:r>
      <w:r>
        <w:rPr>
          <w:rFonts w:cs="Calibri"/>
          <w:color w:val="7C7C7C"/>
          <w:sz w:val="20"/>
          <w:lang w:val="de-AT" w:eastAsia="de-AT"/>
        </w:rPr>
        <w:t>vorarlberg.at | T +43 5574 511 20135</w:t>
      </w:r>
      <w:r w:rsidRPr="00712D47">
        <w:rPr>
          <w:rFonts w:cs="Calibri"/>
          <w:color w:val="7C7C7C"/>
          <w:sz w:val="20"/>
          <w:lang w:val="de-AT" w:eastAsia="de-AT"/>
        </w:rPr>
        <w:t xml:space="preserve"> | </w:t>
      </w:r>
      <w:r>
        <w:rPr>
          <w:rFonts w:cs="Calibri"/>
          <w:color w:val="7C7C7C"/>
          <w:sz w:val="20"/>
          <w:lang w:val="de-AT" w:eastAsia="de-AT"/>
        </w:rPr>
        <w:t xml:space="preserve">M +43 664 6255102 oder M +43 664 6255668 | </w:t>
      </w:r>
      <w:r w:rsidRPr="00712D47">
        <w:rPr>
          <w:rFonts w:cs="Calibri"/>
          <w:color w:val="7C7C7C"/>
          <w:sz w:val="20"/>
          <w:lang w:val="de-AT" w:eastAsia="de-AT"/>
        </w:rPr>
        <w:t>F +43 5574 511 920095</w:t>
      </w:r>
    </w:p>
    <w:p w14:paraId="504DB55B" w14:textId="6A541ACE" w:rsidR="00926293" w:rsidRPr="00926293" w:rsidRDefault="00FC5001" w:rsidP="00B61A82">
      <w:pPr>
        <w:pStyle w:val="Fuzeile"/>
        <w:spacing w:line="220" w:lineRule="exact"/>
        <w:ind w:right="-257"/>
        <w:rPr>
          <w:rFonts w:cs="Arial"/>
        </w:rPr>
      </w:pPr>
      <w:r>
        <w:rPr>
          <w:rFonts w:cs="Calibri"/>
          <w:color w:val="7C7C7C"/>
          <w:sz w:val="20"/>
          <w:lang w:val="de-AT" w:eastAsia="de-AT"/>
        </w:rPr>
        <w:t xml:space="preserve">Jeden Werktag von 8:00 bis 13:00 Uhr und von 14:00 bis 17:00 Uhr erreichbar </w:t>
      </w:r>
    </w:p>
    <w:sectPr w:rsidR="00926293" w:rsidRPr="00926293" w:rsidSect="00A55516">
      <w:footerReference w:type="default" r:id="rId10"/>
      <w:headerReference w:type="first" r:id="rId11"/>
      <w:pgSz w:w="11906" w:h="16838" w:code="9"/>
      <w:pgMar w:top="1701" w:right="964"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5BA28" w14:textId="77777777" w:rsidR="009645AD" w:rsidRDefault="009645AD" w:rsidP="00A55516">
      <w:r>
        <w:separator/>
      </w:r>
    </w:p>
  </w:endnote>
  <w:endnote w:type="continuationSeparator" w:id="0">
    <w:p w14:paraId="68B34ACE" w14:textId="77777777" w:rsidR="009645AD" w:rsidRDefault="009645AD" w:rsidP="00A55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3DCDB" w14:textId="77777777" w:rsidR="00214E50" w:rsidRPr="00D21459" w:rsidRDefault="00214E50" w:rsidP="00214E50">
    <w:pPr>
      <w:pStyle w:val="Kopfzeile"/>
      <w:jc w:val="right"/>
      <w:rPr>
        <w:sz w:val="20"/>
      </w:rPr>
    </w:pPr>
    <w:r w:rsidRPr="00D21459">
      <w:rPr>
        <w:sz w:val="20"/>
      </w:rPr>
      <w:t xml:space="preserve">Seite </w:t>
    </w:r>
    <w:r w:rsidRPr="00D21459">
      <w:rPr>
        <w:sz w:val="20"/>
      </w:rPr>
      <w:fldChar w:fldCharType="begin"/>
    </w:r>
    <w:r w:rsidRPr="00D21459">
      <w:rPr>
        <w:sz w:val="20"/>
      </w:rPr>
      <w:instrText>PAGE   \* MERGEFORMAT</w:instrText>
    </w:r>
    <w:r w:rsidRPr="00D21459">
      <w:rPr>
        <w:sz w:val="20"/>
      </w:rPr>
      <w:fldChar w:fldCharType="separate"/>
    </w:r>
    <w:r w:rsidR="00B57D58">
      <w:rPr>
        <w:noProof/>
        <w:sz w:val="20"/>
      </w:rPr>
      <w:t>4</w:t>
    </w:r>
    <w:r w:rsidRPr="00D21459">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687AD" w14:textId="77777777" w:rsidR="009645AD" w:rsidRDefault="009645AD" w:rsidP="00A55516">
      <w:r>
        <w:separator/>
      </w:r>
    </w:p>
  </w:footnote>
  <w:footnote w:type="continuationSeparator" w:id="0">
    <w:p w14:paraId="736C2F29" w14:textId="77777777" w:rsidR="009645AD" w:rsidRDefault="009645AD" w:rsidP="00A555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6E76D" w14:textId="77777777" w:rsidR="00A55516" w:rsidRPr="00D21459" w:rsidRDefault="00A55516" w:rsidP="007C7859">
    <w:pPr>
      <w:pStyle w:val="Kopfzeile"/>
      <w:spacing w:line="240" w:lineRule="auto"/>
      <w:ind w:left="-425" w:right="-397"/>
      <w:jc w:val="right"/>
      <w:rPr>
        <w:szCs w:val="24"/>
      </w:rPr>
    </w:pPr>
  </w:p>
  <w:p w14:paraId="67794392" w14:textId="77777777" w:rsidR="00A55516" w:rsidRPr="00D21459" w:rsidRDefault="00A55516" w:rsidP="007C7859">
    <w:pPr>
      <w:pStyle w:val="Kopfzeile"/>
      <w:spacing w:line="240" w:lineRule="auto"/>
      <w:ind w:left="-425" w:right="-397"/>
      <w:jc w:val="right"/>
      <w:rPr>
        <w:szCs w:val="24"/>
      </w:rPr>
    </w:pPr>
  </w:p>
  <w:p w14:paraId="3222255C" w14:textId="77777777" w:rsidR="00A55516" w:rsidRPr="00D21459" w:rsidRDefault="00A55516" w:rsidP="007C7859">
    <w:pPr>
      <w:pStyle w:val="Kopfzeile"/>
      <w:spacing w:line="240" w:lineRule="auto"/>
      <w:ind w:left="-425" w:right="-397"/>
      <w:jc w:val="right"/>
      <w:rPr>
        <w:szCs w:val="24"/>
      </w:rPr>
    </w:pPr>
  </w:p>
  <w:p w14:paraId="630014C9" w14:textId="77777777" w:rsidR="00A55516" w:rsidRPr="00D21459" w:rsidRDefault="00A55516" w:rsidP="007C7859">
    <w:pPr>
      <w:pStyle w:val="Kopfzeile"/>
      <w:spacing w:line="240" w:lineRule="auto"/>
      <w:ind w:left="-425" w:right="-397"/>
      <w:jc w:val="right"/>
      <w:rPr>
        <w:szCs w:val="24"/>
      </w:rPr>
    </w:pPr>
  </w:p>
  <w:p w14:paraId="152A3F1C" w14:textId="77777777" w:rsidR="00A55516" w:rsidRPr="00D21459" w:rsidRDefault="00A55516" w:rsidP="007C7859">
    <w:pPr>
      <w:pStyle w:val="Kopfzeile"/>
      <w:spacing w:line="240" w:lineRule="auto"/>
      <w:ind w:left="-425" w:right="-397"/>
      <w:jc w:val="right"/>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297B"/>
    <w:multiLevelType w:val="hybridMultilevel"/>
    <w:tmpl w:val="2B8CFB30"/>
    <w:lvl w:ilvl="0" w:tplc="2132FFDC">
      <w:numFmt w:val="bullet"/>
      <w:lvlText w:val="•"/>
      <w:lvlJc w:val="left"/>
      <w:pPr>
        <w:ind w:left="705" w:hanging="465"/>
      </w:pPr>
      <w:rPr>
        <w:rFonts w:ascii="Calibri" w:eastAsia="Times New Roman" w:hAnsi="Calibri" w:cs="Calibri" w:hint="default"/>
      </w:rPr>
    </w:lvl>
    <w:lvl w:ilvl="1" w:tplc="0C070003" w:tentative="1">
      <w:start w:val="1"/>
      <w:numFmt w:val="bullet"/>
      <w:lvlText w:val="o"/>
      <w:lvlJc w:val="left"/>
      <w:pPr>
        <w:ind w:left="1320" w:hanging="360"/>
      </w:pPr>
      <w:rPr>
        <w:rFonts w:ascii="Courier New" w:hAnsi="Courier New" w:cs="Courier New" w:hint="default"/>
      </w:rPr>
    </w:lvl>
    <w:lvl w:ilvl="2" w:tplc="0C070005" w:tentative="1">
      <w:start w:val="1"/>
      <w:numFmt w:val="bullet"/>
      <w:lvlText w:val=""/>
      <w:lvlJc w:val="left"/>
      <w:pPr>
        <w:ind w:left="2040" w:hanging="360"/>
      </w:pPr>
      <w:rPr>
        <w:rFonts w:ascii="Wingdings" w:hAnsi="Wingdings" w:hint="default"/>
      </w:rPr>
    </w:lvl>
    <w:lvl w:ilvl="3" w:tplc="0C070001" w:tentative="1">
      <w:start w:val="1"/>
      <w:numFmt w:val="bullet"/>
      <w:lvlText w:val=""/>
      <w:lvlJc w:val="left"/>
      <w:pPr>
        <w:ind w:left="2760" w:hanging="360"/>
      </w:pPr>
      <w:rPr>
        <w:rFonts w:ascii="Symbol" w:hAnsi="Symbol" w:hint="default"/>
      </w:rPr>
    </w:lvl>
    <w:lvl w:ilvl="4" w:tplc="0C070003" w:tentative="1">
      <w:start w:val="1"/>
      <w:numFmt w:val="bullet"/>
      <w:lvlText w:val="o"/>
      <w:lvlJc w:val="left"/>
      <w:pPr>
        <w:ind w:left="3480" w:hanging="360"/>
      </w:pPr>
      <w:rPr>
        <w:rFonts w:ascii="Courier New" w:hAnsi="Courier New" w:cs="Courier New" w:hint="default"/>
      </w:rPr>
    </w:lvl>
    <w:lvl w:ilvl="5" w:tplc="0C070005" w:tentative="1">
      <w:start w:val="1"/>
      <w:numFmt w:val="bullet"/>
      <w:lvlText w:val=""/>
      <w:lvlJc w:val="left"/>
      <w:pPr>
        <w:ind w:left="4200" w:hanging="360"/>
      </w:pPr>
      <w:rPr>
        <w:rFonts w:ascii="Wingdings" w:hAnsi="Wingdings" w:hint="default"/>
      </w:rPr>
    </w:lvl>
    <w:lvl w:ilvl="6" w:tplc="0C070001" w:tentative="1">
      <w:start w:val="1"/>
      <w:numFmt w:val="bullet"/>
      <w:lvlText w:val=""/>
      <w:lvlJc w:val="left"/>
      <w:pPr>
        <w:ind w:left="4920" w:hanging="360"/>
      </w:pPr>
      <w:rPr>
        <w:rFonts w:ascii="Symbol" w:hAnsi="Symbol" w:hint="default"/>
      </w:rPr>
    </w:lvl>
    <w:lvl w:ilvl="7" w:tplc="0C070003" w:tentative="1">
      <w:start w:val="1"/>
      <w:numFmt w:val="bullet"/>
      <w:lvlText w:val="o"/>
      <w:lvlJc w:val="left"/>
      <w:pPr>
        <w:ind w:left="5640" w:hanging="360"/>
      </w:pPr>
      <w:rPr>
        <w:rFonts w:ascii="Courier New" w:hAnsi="Courier New" w:cs="Courier New" w:hint="default"/>
      </w:rPr>
    </w:lvl>
    <w:lvl w:ilvl="8" w:tplc="0C070005" w:tentative="1">
      <w:start w:val="1"/>
      <w:numFmt w:val="bullet"/>
      <w:lvlText w:val=""/>
      <w:lvlJc w:val="left"/>
      <w:pPr>
        <w:ind w:left="6360" w:hanging="360"/>
      </w:pPr>
      <w:rPr>
        <w:rFonts w:ascii="Wingdings" w:hAnsi="Wingdings" w:hint="default"/>
      </w:rPr>
    </w:lvl>
  </w:abstractNum>
  <w:abstractNum w:abstractNumId="1" w15:restartNumberingAfterBreak="0">
    <w:nsid w:val="0BA43584"/>
    <w:multiLevelType w:val="hybridMultilevel"/>
    <w:tmpl w:val="8D069A60"/>
    <w:lvl w:ilvl="0" w:tplc="0C070005">
      <w:start w:val="1"/>
      <w:numFmt w:val="bullet"/>
      <w:lvlText w:val=""/>
      <w:lvlJc w:val="left"/>
      <w:pPr>
        <w:ind w:left="960" w:hanging="360"/>
      </w:pPr>
      <w:rPr>
        <w:rFonts w:ascii="Wingdings" w:hAnsi="Wingdings" w:hint="default"/>
      </w:rPr>
    </w:lvl>
    <w:lvl w:ilvl="1" w:tplc="0C070003" w:tentative="1">
      <w:start w:val="1"/>
      <w:numFmt w:val="bullet"/>
      <w:lvlText w:val="o"/>
      <w:lvlJc w:val="left"/>
      <w:pPr>
        <w:ind w:left="1680" w:hanging="360"/>
      </w:pPr>
      <w:rPr>
        <w:rFonts w:ascii="Courier New" w:hAnsi="Courier New" w:cs="Courier New" w:hint="default"/>
      </w:rPr>
    </w:lvl>
    <w:lvl w:ilvl="2" w:tplc="0C070005" w:tentative="1">
      <w:start w:val="1"/>
      <w:numFmt w:val="bullet"/>
      <w:lvlText w:val=""/>
      <w:lvlJc w:val="left"/>
      <w:pPr>
        <w:ind w:left="2400" w:hanging="360"/>
      </w:pPr>
      <w:rPr>
        <w:rFonts w:ascii="Wingdings" w:hAnsi="Wingdings" w:hint="default"/>
      </w:rPr>
    </w:lvl>
    <w:lvl w:ilvl="3" w:tplc="0C070001" w:tentative="1">
      <w:start w:val="1"/>
      <w:numFmt w:val="bullet"/>
      <w:lvlText w:val=""/>
      <w:lvlJc w:val="left"/>
      <w:pPr>
        <w:ind w:left="3120" w:hanging="360"/>
      </w:pPr>
      <w:rPr>
        <w:rFonts w:ascii="Symbol" w:hAnsi="Symbol" w:hint="default"/>
      </w:rPr>
    </w:lvl>
    <w:lvl w:ilvl="4" w:tplc="0C070003" w:tentative="1">
      <w:start w:val="1"/>
      <w:numFmt w:val="bullet"/>
      <w:lvlText w:val="o"/>
      <w:lvlJc w:val="left"/>
      <w:pPr>
        <w:ind w:left="3840" w:hanging="360"/>
      </w:pPr>
      <w:rPr>
        <w:rFonts w:ascii="Courier New" w:hAnsi="Courier New" w:cs="Courier New" w:hint="default"/>
      </w:rPr>
    </w:lvl>
    <w:lvl w:ilvl="5" w:tplc="0C070005" w:tentative="1">
      <w:start w:val="1"/>
      <w:numFmt w:val="bullet"/>
      <w:lvlText w:val=""/>
      <w:lvlJc w:val="left"/>
      <w:pPr>
        <w:ind w:left="4560" w:hanging="360"/>
      </w:pPr>
      <w:rPr>
        <w:rFonts w:ascii="Wingdings" w:hAnsi="Wingdings" w:hint="default"/>
      </w:rPr>
    </w:lvl>
    <w:lvl w:ilvl="6" w:tplc="0C070001" w:tentative="1">
      <w:start w:val="1"/>
      <w:numFmt w:val="bullet"/>
      <w:lvlText w:val=""/>
      <w:lvlJc w:val="left"/>
      <w:pPr>
        <w:ind w:left="5280" w:hanging="360"/>
      </w:pPr>
      <w:rPr>
        <w:rFonts w:ascii="Symbol" w:hAnsi="Symbol" w:hint="default"/>
      </w:rPr>
    </w:lvl>
    <w:lvl w:ilvl="7" w:tplc="0C070003" w:tentative="1">
      <w:start w:val="1"/>
      <w:numFmt w:val="bullet"/>
      <w:lvlText w:val="o"/>
      <w:lvlJc w:val="left"/>
      <w:pPr>
        <w:ind w:left="6000" w:hanging="360"/>
      </w:pPr>
      <w:rPr>
        <w:rFonts w:ascii="Courier New" w:hAnsi="Courier New" w:cs="Courier New" w:hint="default"/>
      </w:rPr>
    </w:lvl>
    <w:lvl w:ilvl="8" w:tplc="0C070005" w:tentative="1">
      <w:start w:val="1"/>
      <w:numFmt w:val="bullet"/>
      <w:lvlText w:val=""/>
      <w:lvlJc w:val="left"/>
      <w:pPr>
        <w:ind w:left="6720" w:hanging="360"/>
      </w:pPr>
      <w:rPr>
        <w:rFonts w:ascii="Wingdings" w:hAnsi="Wingdings" w:hint="default"/>
      </w:rPr>
    </w:lvl>
  </w:abstractNum>
  <w:abstractNum w:abstractNumId="2" w15:restartNumberingAfterBreak="0">
    <w:nsid w:val="12B6051F"/>
    <w:multiLevelType w:val="hybridMultilevel"/>
    <w:tmpl w:val="3C38A1D6"/>
    <w:lvl w:ilvl="0" w:tplc="0C070005">
      <w:start w:val="1"/>
      <w:numFmt w:val="bullet"/>
      <w:lvlText w:val=""/>
      <w:lvlJc w:val="left"/>
      <w:pPr>
        <w:ind w:left="960" w:hanging="360"/>
      </w:pPr>
      <w:rPr>
        <w:rFonts w:ascii="Wingdings" w:hAnsi="Wingdings" w:hint="default"/>
      </w:rPr>
    </w:lvl>
    <w:lvl w:ilvl="1" w:tplc="0C070003" w:tentative="1">
      <w:start w:val="1"/>
      <w:numFmt w:val="bullet"/>
      <w:lvlText w:val="o"/>
      <w:lvlJc w:val="left"/>
      <w:pPr>
        <w:ind w:left="1680" w:hanging="360"/>
      </w:pPr>
      <w:rPr>
        <w:rFonts w:ascii="Courier New" w:hAnsi="Courier New" w:cs="Courier New" w:hint="default"/>
      </w:rPr>
    </w:lvl>
    <w:lvl w:ilvl="2" w:tplc="0C070005" w:tentative="1">
      <w:start w:val="1"/>
      <w:numFmt w:val="bullet"/>
      <w:lvlText w:val=""/>
      <w:lvlJc w:val="left"/>
      <w:pPr>
        <w:ind w:left="2400" w:hanging="360"/>
      </w:pPr>
      <w:rPr>
        <w:rFonts w:ascii="Wingdings" w:hAnsi="Wingdings" w:hint="default"/>
      </w:rPr>
    </w:lvl>
    <w:lvl w:ilvl="3" w:tplc="0C070001" w:tentative="1">
      <w:start w:val="1"/>
      <w:numFmt w:val="bullet"/>
      <w:lvlText w:val=""/>
      <w:lvlJc w:val="left"/>
      <w:pPr>
        <w:ind w:left="3120" w:hanging="360"/>
      </w:pPr>
      <w:rPr>
        <w:rFonts w:ascii="Symbol" w:hAnsi="Symbol" w:hint="default"/>
      </w:rPr>
    </w:lvl>
    <w:lvl w:ilvl="4" w:tplc="0C070003" w:tentative="1">
      <w:start w:val="1"/>
      <w:numFmt w:val="bullet"/>
      <w:lvlText w:val="o"/>
      <w:lvlJc w:val="left"/>
      <w:pPr>
        <w:ind w:left="3840" w:hanging="360"/>
      </w:pPr>
      <w:rPr>
        <w:rFonts w:ascii="Courier New" w:hAnsi="Courier New" w:cs="Courier New" w:hint="default"/>
      </w:rPr>
    </w:lvl>
    <w:lvl w:ilvl="5" w:tplc="0C070005" w:tentative="1">
      <w:start w:val="1"/>
      <w:numFmt w:val="bullet"/>
      <w:lvlText w:val=""/>
      <w:lvlJc w:val="left"/>
      <w:pPr>
        <w:ind w:left="4560" w:hanging="360"/>
      </w:pPr>
      <w:rPr>
        <w:rFonts w:ascii="Wingdings" w:hAnsi="Wingdings" w:hint="default"/>
      </w:rPr>
    </w:lvl>
    <w:lvl w:ilvl="6" w:tplc="0C070001" w:tentative="1">
      <w:start w:val="1"/>
      <w:numFmt w:val="bullet"/>
      <w:lvlText w:val=""/>
      <w:lvlJc w:val="left"/>
      <w:pPr>
        <w:ind w:left="5280" w:hanging="360"/>
      </w:pPr>
      <w:rPr>
        <w:rFonts w:ascii="Symbol" w:hAnsi="Symbol" w:hint="default"/>
      </w:rPr>
    </w:lvl>
    <w:lvl w:ilvl="7" w:tplc="0C070003" w:tentative="1">
      <w:start w:val="1"/>
      <w:numFmt w:val="bullet"/>
      <w:lvlText w:val="o"/>
      <w:lvlJc w:val="left"/>
      <w:pPr>
        <w:ind w:left="6000" w:hanging="360"/>
      </w:pPr>
      <w:rPr>
        <w:rFonts w:ascii="Courier New" w:hAnsi="Courier New" w:cs="Courier New" w:hint="default"/>
      </w:rPr>
    </w:lvl>
    <w:lvl w:ilvl="8" w:tplc="0C070005" w:tentative="1">
      <w:start w:val="1"/>
      <w:numFmt w:val="bullet"/>
      <w:lvlText w:val=""/>
      <w:lvlJc w:val="left"/>
      <w:pPr>
        <w:ind w:left="6720" w:hanging="360"/>
      </w:pPr>
      <w:rPr>
        <w:rFonts w:ascii="Wingdings" w:hAnsi="Wingdings" w:hint="default"/>
      </w:rPr>
    </w:lvl>
  </w:abstractNum>
  <w:abstractNum w:abstractNumId="3" w15:restartNumberingAfterBreak="0">
    <w:nsid w:val="1B262FD6"/>
    <w:multiLevelType w:val="singleLevel"/>
    <w:tmpl w:val="0C07000F"/>
    <w:lvl w:ilvl="0">
      <w:start w:val="1"/>
      <w:numFmt w:val="decimal"/>
      <w:lvlText w:val="%1."/>
      <w:lvlJc w:val="left"/>
      <w:pPr>
        <w:ind w:left="720" w:hanging="360"/>
      </w:pPr>
    </w:lvl>
  </w:abstractNum>
  <w:abstractNum w:abstractNumId="4" w15:restartNumberingAfterBreak="0">
    <w:nsid w:val="39024620"/>
    <w:multiLevelType w:val="hybridMultilevel"/>
    <w:tmpl w:val="498612D4"/>
    <w:lvl w:ilvl="0" w:tplc="0C070005">
      <w:start w:val="1"/>
      <w:numFmt w:val="bullet"/>
      <w:lvlText w:val=""/>
      <w:lvlJc w:val="left"/>
      <w:pPr>
        <w:ind w:left="960" w:hanging="360"/>
      </w:pPr>
      <w:rPr>
        <w:rFonts w:ascii="Wingdings" w:hAnsi="Wingdings" w:hint="default"/>
      </w:rPr>
    </w:lvl>
    <w:lvl w:ilvl="1" w:tplc="C0CA80CE">
      <w:numFmt w:val="bullet"/>
      <w:lvlText w:val=""/>
      <w:lvlJc w:val="left"/>
      <w:pPr>
        <w:ind w:left="1785" w:hanging="465"/>
      </w:pPr>
      <w:rPr>
        <w:rFonts w:ascii="Symbol" w:eastAsia="Times New Roman" w:hAnsi="Symbol" w:cs="Arial" w:hint="default"/>
      </w:rPr>
    </w:lvl>
    <w:lvl w:ilvl="2" w:tplc="0C070005" w:tentative="1">
      <w:start w:val="1"/>
      <w:numFmt w:val="bullet"/>
      <w:lvlText w:val=""/>
      <w:lvlJc w:val="left"/>
      <w:pPr>
        <w:ind w:left="2400" w:hanging="360"/>
      </w:pPr>
      <w:rPr>
        <w:rFonts w:ascii="Wingdings" w:hAnsi="Wingdings" w:hint="default"/>
      </w:rPr>
    </w:lvl>
    <w:lvl w:ilvl="3" w:tplc="0C070001" w:tentative="1">
      <w:start w:val="1"/>
      <w:numFmt w:val="bullet"/>
      <w:lvlText w:val=""/>
      <w:lvlJc w:val="left"/>
      <w:pPr>
        <w:ind w:left="3120" w:hanging="360"/>
      </w:pPr>
      <w:rPr>
        <w:rFonts w:ascii="Symbol" w:hAnsi="Symbol" w:hint="default"/>
      </w:rPr>
    </w:lvl>
    <w:lvl w:ilvl="4" w:tplc="0C070003" w:tentative="1">
      <w:start w:val="1"/>
      <w:numFmt w:val="bullet"/>
      <w:lvlText w:val="o"/>
      <w:lvlJc w:val="left"/>
      <w:pPr>
        <w:ind w:left="3840" w:hanging="360"/>
      </w:pPr>
      <w:rPr>
        <w:rFonts w:ascii="Courier New" w:hAnsi="Courier New" w:cs="Courier New" w:hint="default"/>
      </w:rPr>
    </w:lvl>
    <w:lvl w:ilvl="5" w:tplc="0C070005" w:tentative="1">
      <w:start w:val="1"/>
      <w:numFmt w:val="bullet"/>
      <w:lvlText w:val=""/>
      <w:lvlJc w:val="left"/>
      <w:pPr>
        <w:ind w:left="4560" w:hanging="360"/>
      </w:pPr>
      <w:rPr>
        <w:rFonts w:ascii="Wingdings" w:hAnsi="Wingdings" w:hint="default"/>
      </w:rPr>
    </w:lvl>
    <w:lvl w:ilvl="6" w:tplc="0C070001" w:tentative="1">
      <w:start w:val="1"/>
      <w:numFmt w:val="bullet"/>
      <w:lvlText w:val=""/>
      <w:lvlJc w:val="left"/>
      <w:pPr>
        <w:ind w:left="5280" w:hanging="360"/>
      </w:pPr>
      <w:rPr>
        <w:rFonts w:ascii="Symbol" w:hAnsi="Symbol" w:hint="default"/>
      </w:rPr>
    </w:lvl>
    <w:lvl w:ilvl="7" w:tplc="0C070003" w:tentative="1">
      <w:start w:val="1"/>
      <w:numFmt w:val="bullet"/>
      <w:lvlText w:val="o"/>
      <w:lvlJc w:val="left"/>
      <w:pPr>
        <w:ind w:left="6000" w:hanging="360"/>
      </w:pPr>
      <w:rPr>
        <w:rFonts w:ascii="Courier New" w:hAnsi="Courier New" w:cs="Courier New" w:hint="default"/>
      </w:rPr>
    </w:lvl>
    <w:lvl w:ilvl="8" w:tplc="0C070005" w:tentative="1">
      <w:start w:val="1"/>
      <w:numFmt w:val="bullet"/>
      <w:lvlText w:val=""/>
      <w:lvlJc w:val="left"/>
      <w:pPr>
        <w:ind w:left="6720" w:hanging="360"/>
      </w:pPr>
      <w:rPr>
        <w:rFonts w:ascii="Wingdings" w:hAnsi="Wingdings" w:hint="default"/>
      </w:rPr>
    </w:lvl>
  </w:abstractNum>
  <w:abstractNum w:abstractNumId="5" w15:restartNumberingAfterBreak="0">
    <w:nsid w:val="3E102BA7"/>
    <w:multiLevelType w:val="hybridMultilevel"/>
    <w:tmpl w:val="9DD46EBC"/>
    <w:lvl w:ilvl="0" w:tplc="03041838">
      <w:numFmt w:val="bullet"/>
      <w:lvlText w:val="-"/>
      <w:lvlJc w:val="left"/>
      <w:pPr>
        <w:ind w:left="945" w:hanging="705"/>
      </w:pPr>
      <w:rPr>
        <w:rFonts w:ascii="Calibri" w:eastAsia="Times New Roman" w:hAnsi="Calibri" w:cs="Arial" w:hint="default"/>
      </w:rPr>
    </w:lvl>
    <w:lvl w:ilvl="1" w:tplc="0C070003" w:tentative="1">
      <w:start w:val="1"/>
      <w:numFmt w:val="bullet"/>
      <w:lvlText w:val="o"/>
      <w:lvlJc w:val="left"/>
      <w:pPr>
        <w:ind w:left="1320" w:hanging="360"/>
      </w:pPr>
      <w:rPr>
        <w:rFonts w:ascii="Courier New" w:hAnsi="Courier New" w:cs="Courier New" w:hint="default"/>
      </w:rPr>
    </w:lvl>
    <w:lvl w:ilvl="2" w:tplc="0C070005" w:tentative="1">
      <w:start w:val="1"/>
      <w:numFmt w:val="bullet"/>
      <w:lvlText w:val=""/>
      <w:lvlJc w:val="left"/>
      <w:pPr>
        <w:ind w:left="2040" w:hanging="360"/>
      </w:pPr>
      <w:rPr>
        <w:rFonts w:ascii="Wingdings" w:hAnsi="Wingdings" w:hint="default"/>
      </w:rPr>
    </w:lvl>
    <w:lvl w:ilvl="3" w:tplc="0C070001" w:tentative="1">
      <w:start w:val="1"/>
      <w:numFmt w:val="bullet"/>
      <w:lvlText w:val=""/>
      <w:lvlJc w:val="left"/>
      <w:pPr>
        <w:ind w:left="2760" w:hanging="360"/>
      </w:pPr>
      <w:rPr>
        <w:rFonts w:ascii="Symbol" w:hAnsi="Symbol" w:hint="default"/>
      </w:rPr>
    </w:lvl>
    <w:lvl w:ilvl="4" w:tplc="0C070003" w:tentative="1">
      <w:start w:val="1"/>
      <w:numFmt w:val="bullet"/>
      <w:lvlText w:val="o"/>
      <w:lvlJc w:val="left"/>
      <w:pPr>
        <w:ind w:left="3480" w:hanging="360"/>
      </w:pPr>
      <w:rPr>
        <w:rFonts w:ascii="Courier New" w:hAnsi="Courier New" w:cs="Courier New" w:hint="default"/>
      </w:rPr>
    </w:lvl>
    <w:lvl w:ilvl="5" w:tplc="0C070005" w:tentative="1">
      <w:start w:val="1"/>
      <w:numFmt w:val="bullet"/>
      <w:lvlText w:val=""/>
      <w:lvlJc w:val="left"/>
      <w:pPr>
        <w:ind w:left="4200" w:hanging="360"/>
      </w:pPr>
      <w:rPr>
        <w:rFonts w:ascii="Wingdings" w:hAnsi="Wingdings" w:hint="default"/>
      </w:rPr>
    </w:lvl>
    <w:lvl w:ilvl="6" w:tplc="0C070001" w:tentative="1">
      <w:start w:val="1"/>
      <w:numFmt w:val="bullet"/>
      <w:lvlText w:val=""/>
      <w:lvlJc w:val="left"/>
      <w:pPr>
        <w:ind w:left="4920" w:hanging="360"/>
      </w:pPr>
      <w:rPr>
        <w:rFonts w:ascii="Symbol" w:hAnsi="Symbol" w:hint="default"/>
      </w:rPr>
    </w:lvl>
    <w:lvl w:ilvl="7" w:tplc="0C070003" w:tentative="1">
      <w:start w:val="1"/>
      <w:numFmt w:val="bullet"/>
      <w:lvlText w:val="o"/>
      <w:lvlJc w:val="left"/>
      <w:pPr>
        <w:ind w:left="5640" w:hanging="360"/>
      </w:pPr>
      <w:rPr>
        <w:rFonts w:ascii="Courier New" w:hAnsi="Courier New" w:cs="Courier New" w:hint="default"/>
      </w:rPr>
    </w:lvl>
    <w:lvl w:ilvl="8" w:tplc="0C070005" w:tentative="1">
      <w:start w:val="1"/>
      <w:numFmt w:val="bullet"/>
      <w:lvlText w:val=""/>
      <w:lvlJc w:val="left"/>
      <w:pPr>
        <w:ind w:left="6360" w:hanging="360"/>
      </w:pPr>
      <w:rPr>
        <w:rFonts w:ascii="Wingdings" w:hAnsi="Wingdings" w:hint="default"/>
      </w:rPr>
    </w:lvl>
  </w:abstractNum>
  <w:abstractNum w:abstractNumId="6" w15:restartNumberingAfterBreak="0">
    <w:nsid w:val="48C869D1"/>
    <w:multiLevelType w:val="singleLevel"/>
    <w:tmpl w:val="0C07000F"/>
    <w:lvl w:ilvl="0">
      <w:start w:val="1"/>
      <w:numFmt w:val="decimal"/>
      <w:lvlText w:val="%1."/>
      <w:lvlJc w:val="left"/>
      <w:pPr>
        <w:ind w:left="720" w:hanging="360"/>
      </w:pPr>
    </w:lvl>
  </w:abstractNum>
  <w:abstractNum w:abstractNumId="7" w15:restartNumberingAfterBreak="0">
    <w:nsid w:val="52C45E13"/>
    <w:multiLevelType w:val="hybridMultilevel"/>
    <w:tmpl w:val="95020B5A"/>
    <w:lvl w:ilvl="0" w:tplc="0C070005">
      <w:start w:val="1"/>
      <w:numFmt w:val="bullet"/>
      <w:lvlText w:val=""/>
      <w:lvlJc w:val="left"/>
      <w:pPr>
        <w:ind w:left="960" w:hanging="360"/>
      </w:pPr>
      <w:rPr>
        <w:rFonts w:ascii="Wingdings" w:hAnsi="Wingdings" w:hint="default"/>
      </w:rPr>
    </w:lvl>
    <w:lvl w:ilvl="1" w:tplc="0C070003" w:tentative="1">
      <w:start w:val="1"/>
      <w:numFmt w:val="bullet"/>
      <w:lvlText w:val="o"/>
      <w:lvlJc w:val="left"/>
      <w:pPr>
        <w:ind w:left="1680" w:hanging="360"/>
      </w:pPr>
      <w:rPr>
        <w:rFonts w:ascii="Courier New" w:hAnsi="Courier New" w:cs="Courier New" w:hint="default"/>
      </w:rPr>
    </w:lvl>
    <w:lvl w:ilvl="2" w:tplc="0C070005" w:tentative="1">
      <w:start w:val="1"/>
      <w:numFmt w:val="bullet"/>
      <w:lvlText w:val=""/>
      <w:lvlJc w:val="left"/>
      <w:pPr>
        <w:ind w:left="2400" w:hanging="360"/>
      </w:pPr>
      <w:rPr>
        <w:rFonts w:ascii="Wingdings" w:hAnsi="Wingdings" w:hint="default"/>
      </w:rPr>
    </w:lvl>
    <w:lvl w:ilvl="3" w:tplc="0C070001" w:tentative="1">
      <w:start w:val="1"/>
      <w:numFmt w:val="bullet"/>
      <w:lvlText w:val=""/>
      <w:lvlJc w:val="left"/>
      <w:pPr>
        <w:ind w:left="3120" w:hanging="360"/>
      </w:pPr>
      <w:rPr>
        <w:rFonts w:ascii="Symbol" w:hAnsi="Symbol" w:hint="default"/>
      </w:rPr>
    </w:lvl>
    <w:lvl w:ilvl="4" w:tplc="0C070003" w:tentative="1">
      <w:start w:val="1"/>
      <w:numFmt w:val="bullet"/>
      <w:lvlText w:val="o"/>
      <w:lvlJc w:val="left"/>
      <w:pPr>
        <w:ind w:left="3840" w:hanging="360"/>
      </w:pPr>
      <w:rPr>
        <w:rFonts w:ascii="Courier New" w:hAnsi="Courier New" w:cs="Courier New" w:hint="default"/>
      </w:rPr>
    </w:lvl>
    <w:lvl w:ilvl="5" w:tplc="0C070005" w:tentative="1">
      <w:start w:val="1"/>
      <w:numFmt w:val="bullet"/>
      <w:lvlText w:val=""/>
      <w:lvlJc w:val="left"/>
      <w:pPr>
        <w:ind w:left="4560" w:hanging="360"/>
      </w:pPr>
      <w:rPr>
        <w:rFonts w:ascii="Wingdings" w:hAnsi="Wingdings" w:hint="default"/>
      </w:rPr>
    </w:lvl>
    <w:lvl w:ilvl="6" w:tplc="0C070001" w:tentative="1">
      <w:start w:val="1"/>
      <w:numFmt w:val="bullet"/>
      <w:lvlText w:val=""/>
      <w:lvlJc w:val="left"/>
      <w:pPr>
        <w:ind w:left="5280" w:hanging="360"/>
      </w:pPr>
      <w:rPr>
        <w:rFonts w:ascii="Symbol" w:hAnsi="Symbol" w:hint="default"/>
      </w:rPr>
    </w:lvl>
    <w:lvl w:ilvl="7" w:tplc="0C070003" w:tentative="1">
      <w:start w:val="1"/>
      <w:numFmt w:val="bullet"/>
      <w:lvlText w:val="o"/>
      <w:lvlJc w:val="left"/>
      <w:pPr>
        <w:ind w:left="6000" w:hanging="360"/>
      </w:pPr>
      <w:rPr>
        <w:rFonts w:ascii="Courier New" w:hAnsi="Courier New" w:cs="Courier New" w:hint="default"/>
      </w:rPr>
    </w:lvl>
    <w:lvl w:ilvl="8" w:tplc="0C070005" w:tentative="1">
      <w:start w:val="1"/>
      <w:numFmt w:val="bullet"/>
      <w:lvlText w:val=""/>
      <w:lvlJc w:val="left"/>
      <w:pPr>
        <w:ind w:left="6720" w:hanging="360"/>
      </w:pPr>
      <w:rPr>
        <w:rFonts w:ascii="Wingdings" w:hAnsi="Wingdings" w:hint="default"/>
      </w:rPr>
    </w:lvl>
  </w:abstractNum>
  <w:abstractNum w:abstractNumId="8" w15:restartNumberingAfterBreak="0">
    <w:nsid w:val="5FAD48FD"/>
    <w:multiLevelType w:val="hybridMultilevel"/>
    <w:tmpl w:val="B2BC5C84"/>
    <w:lvl w:ilvl="0" w:tplc="0C070005">
      <w:start w:val="1"/>
      <w:numFmt w:val="bullet"/>
      <w:lvlText w:val=""/>
      <w:lvlJc w:val="left"/>
      <w:pPr>
        <w:ind w:left="960" w:hanging="360"/>
      </w:pPr>
      <w:rPr>
        <w:rFonts w:ascii="Wingdings" w:hAnsi="Wingdings" w:hint="default"/>
      </w:rPr>
    </w:lvl>
    <w:lvl w:ilvl="1" w:tplc="0C070003" w:tentative="1">
      <w:start w:val="1"/>
      <w:numFmt w:val="bullet"/>
      <w:lvlText w:val="o"/>
      <w:lvlJc w:val="left"/>
      <w:pPr>
        <w:ind w:left="1680" w:hanging="360"/>
      </w:pPr>
      <w:rPr>
        <w:rFonts w:ascii="Courier New" w:hAnsi="Courier New" w:cs="Courier New" w:hint="default"/>
      </w:rPr>
    </w:lvl>
    <w:lvl w:ilvl="2" w:tplc="0C070005" w:tentative="1">
      <w:start w:val="1"/>
      <w:numFmt w:val="bullet"/>
      <w:lvlText w:val=""/>
      <w:lvlJc w:val="left"/>
      <w:pPr>
        <w:ind w:left="2400" w:hanging="360"/>
      </w:pPr>
      <w:rPr>
        <w:rFonts w:ascii="Wingdings" w:hAnsi="Wingdings" w:hint="default"/>
      </w:rPr>
    </w:lvl>
    <w:lvl w:ilvl="3" w:tplc="0C070001" w:tentative="1">
      <w:start w:val="1"/>
      <w:numFmt w:val="bullet"/>
      <w:lvlText w:val=""/>
      <w:lvlJc w:val="left"/>
      <w:pPr>
        <w:ind w:left="3120" w:hanging="360"/>
      </w:pPr>
      <w:rPr>
        <w:rFonts w:ascii="Symbol" w:hAnsi="Symbol" w:hint="default"/>
      </w:rPr>
    </w:lvl>
    <w:lvl w:ilvl="4" w:tplc="0C070003" w:tentative="1">
      <w:start w:val="1"/>
      <w:numFmt w:val="bullet"/>
      <w:lvlText w:val="o"/>
      <w:lvlJc w:val="left"/>
      <w:pPr>
        <w:ind w:left="3840" w:hanging="360"/>
      </w:pPr>
      <w:rPr>
        <w:rFonts w:ascii="Courier New" w:hAnsi="Courier New" w:cs="Courier New" w:hint="default"/>
      </w:rPr>
    </w:lvl>
    <w:lvl w:ilvl="5" w:tplc="0C070005" w:tentative="1">
      <w:start w:val="1"/>
      <w:numFmt w:val="bullet"/>
      <w:lvlText w:val=""/>
      <w:lvlJc w:val="left"/>
      <w:pPr>
        <w:ind w:left="4560" w:hanging="360"/>
      </w:pPr>
      <w:rPr>
        <w:rFonts w:ascii="Wingdings" w:hAnsi="Wingdings" w:hint="default"/>
      </w:rPr>
    </w:lvl>
    <w:lvl w:ilvl="6" w:tplc="0C070001" w:tentative="1">
      <w:start w:val="1"/>
      <w:numFmt w:val="bullet"/>
      <w:lvlText w:val=""/>
      <w:lvlJc w:val="left"/>
      <w:pPr>
        <w:ind w:left="5280" w:hanging="360"/>
      </w:pPr>
      <w:rPr>
        <w:rFonts w:ascii="Symbol" w:hAnsi="Symbol" w:hint="default"/>
      </w:rPr>
    </w:lvl>
    <w:lvl w:ilvl="7" w:tplc="0C070003" w:tentative="1">
      <w:start w:val="1"/>
      <w:numFmt w:val="bullet"/>
      <w:lvlText w:val="o"/>
      <w:lvlJc w:val="left"/>
      <w:pPr>
        <w:ind w:left="6000" w:hanging="360"/>
      </w:pPr>
      <w:rPr>
        <w:rFonts w:ascii="Courier New" w:hAnsi="Courier New" w:cs="Courier New" w:hint="default"/>
      </w:rPr>
    </w:lvl>
    <w:lvl w:ilvl="8" w:tplc="0C070005" w:tentative="1">
      <w:start w:val="1"/>
      <w:numFmt w:val="bullet"/>
      <w:lvlText w:val=""/>
      <w:lvlJc w:val="left"/>
      <w:pPr>
        <w:ind w:left="6720" w:hanging="360"/>
      </w:pPr>
      <w:rPr>
        <w:rFonts w:ascii="Wingdings" w:hAnsi="Wingdings" w:hint="default"/>
      </w:rPr>
    </w:lvl>
  </w:abstractNum>
  <w:abstractNum w:abstractNumId="9" w15:restartNumberingAfterBreak="0">
    <w:nsid w:val="62FE7EA8"/>
    <w:multiLevelType w:val="hybridMultilevel"/>
    <w:tmpl w:val="07C8CFBA"/>
    <w:lvl w:ilvl="0" w:tplc="0B4CE266">
      <w:numFmt w:val="bullet"/>
      <w:lvlText w:val="•"/>
      <w:lvlJc w:val="left"/>
      <w:pPr>
        <w:ind w:left="705" w:hanging="465"/>
      </w:pPr>
      <w:rPr>
        <w:rFonts w:ascii="Calibri" w:eastAsia="Times New Roman" w:hAnsi="Calibri" w:cs="Calibri" w:hint="default"/>
      </w:rPr>
    </w:lvl>
    <w:lvl w:ilvl="1" w:tplc="0C070003" w:tentative="1">
      <w:start w:val="1"/>
      <w:numFmt w:val="bullet"/>
      <w:lvlText w:val="o"/>
      <w:lvlJc w:val="left"/>
      <w:pPr>
        <w:ind w:left="1320" w:hanging="360"/>
      </w:pPr>
      <w:rPr>
        <w:rFonts w:ascii="Courier New" w:hAnsi="Courier New" w:cs="Courier New" w:hint="default"/>
      </w:rPr>
    </w:lvl>
    <w:lvl w:ilvl="2" w:tplc="0C070005" w:tentative="1">
      <w:start w:val="1"/>
      <w:numFmt w:val="bullet"/>
      <w:lvlText w:val=""/>
      <w:lvlJc w:val="left"/>
      <w:pPr>
        <w:ind w:left="2040" w:hanging="360"/>
      </w:pPr>
      <w:rPr>
        <w:rFonts w:ascii="Wingdings" w:hAnsi="Wingdings" w:hint="default"/>
      </w:rPr>
    </w:lvl>
    <w:lvl w:ilvl="3" w:tplc="0C070001" w:tentative="1">
      <w:start w:val="1"/>
      <w:numFmt w:val="bullet"/>
      <w:lvlText w:val=""/>
      <w:lvlJc w:val="left"/>
      <w:pPr>
        <w:ind w:left="2760" w:hanging="360"/>
      </w:pPr>
      <w:rPr>
        <w:rFonts w:ascii="Symbol" w:hAnsi="Symbol" w:hint="default"/>
      </w:rPr>
    </w:lvl>
    <w:lvl w:ilvl="4" w:tplc="0C070003" w:tentative="1">
      <w:start w:val="1"/>
      <w:numFmt w:val="bullet"/>
      <w:lvlText w:val="o"/>
      <w:lvlJc w:val="left"/>
      <w:pPr>
        <w:ind w:left="3480" w:hanging="360"/>
      </w:pPr>
      <w:rPr>
        <w:rFonts w:ascii="Courier New" w:hAnsi="Courier New" w:cs="Courier New" w:hint="default"/>
      </w:rPr>
    </w:lvl>
    <w:lvl w:ilvl="5" w:tplc="0C070005" w:tentative="1">
      <w:start w:val="1"/>
      <w:numFmt w:val="bullet"/>
      <w:lvlText w:val=""/>
      <w:lvlJc w:val="left"/>
      <w:pPr>
        <w:ind w:left="4200" w:hanging="360"/>
      </w:pPr>
      <w:rPr>
        <w:rFonts w:ascii="Wingdings" w:hAnsi="Wingdings" w:hint="default"/>
      </w:rPr>
    </w:lvl>
    <w:lvl w:ilvl="6" w:tplc="0C070001" w:tentative="1">
      <w:start w:val="1"/>
      <w:numFmt w:val="bullet"/>
      <w:lvlText w:val=""/>
      <w:lvlJc w:val="left"/>
      <w:pPr>
        <w:ind w:left="4920" w:hanging="360"/>
      </w:pPr>
      <w:rPr>
        <w:rFonts w:ascii="Symbol" w:hAnsi="Symbol" w:hint="default"/>
      </w:rPr>
    </w:lvl>
    <w:lvl w:ilvl="7" w:tplc="0C070003" w:tentative="1">
      <w:start w:val="1"/>
      <w:numFmt w:val="bullet"/>
      <w:lvlText w:val="o"/>
      <w:lvlJc w:val="left"/>
      <w:pPr>
        <w:ind w:left="5640" w:hanging="360"/>
      </w:pPr>
      <w:rPr>
        <w:rFonts w:ascii="Courier New" w:hAnsi="Courier New" w:cs="Courier New" w:hint="default"/>
      </w:rPr>
    </w:lvl>
    <w:lvl w:ilvl="8" w:tplc="0C070005" w:tentative="1">
      <w:start w:val="1"/>
      <w:numFmt w:val="bullet"/>
      <w:lvlText w:val=""/>
      <w:lvlJc w:val="left"/>
      <w:pPr>
        <w:ind w:left="6360" w:hanging="360"/>
      </w:pPr>
      <w:rPr>
        <w:rFonts w:ascii="Wingdings" w:hAnsi="Wingdings" w:hint="default"/>
      </w:rPr>
    </w:lvl>
  </w:abstractNum>
  <w:abstractNum w:abstractNumId="10" w15:restartNumberingAfterBreak="0">
    <w:nsid w:val="691C1287"/>
    <w:multiLevelType w:val="hybridMultilevel"/>
    <w:tmpl w:val="DA625E12"/>
    <w:lvl w:ilvl="0" w:tplc="0C070003">
      <w:start w:val="1"/>
      <w:numFmt w:val="bullet"/>
      <w:lvlText w:val="o"/>
      <w:lvlJc w:val="left"/>
      <w:pPr>
        <w:ind w:left="958" w:hanging="360"/>
      </w:pPr>
      <w:rPr>
        <w:rFonts w:ascii="Courier New" w:hAnsi="Courier New" w:cs="Courier New" w:hint="default"/>
      </w:rPr>
    </w:lvl>
    <w:lvl w:ilvl="1" w:tplc="0C070003">
      <w:start w:val="1"/>
      <w:numFmt w:val="bullet"/>
      <w:lvlText w:val="o"/>
      <w:lvlJc w:val="left"/>
      <w:pPr>
        <w:ind w:left="1678" w:hanging="360"/>
      </w:pPr>
      <w:rPr>
        <w:rFonts w:ascii="Courier New" w:hAnsi="Courier New" w:cs="Courier New" w:hint="default"/>
      </w:rPr>
    </w:lvl>
    <w:lvl w:ilvl="2" w:tplc="0C070005" w:tentative="1">
      <w:start w:val="1"/>
      <w:numFmt w:val="bullet"/>
      <w:lvlText w:val=""/>
      <w:lvlJc w:val="left"/>
      <w:pPr>
        <w:ind w:left="2398" w:hanging="360"/>
      </w:pPr>
      <w:rPr>
        <w:rFonts w:ascii="Wingdings" w:hAnsi="Wingdings" w:hint="default"/>
      </w:rPr>
    </w:lvl>
    <w:lvl w:ilvl="3" w:tplc="0C070001" w:tentative="1">
      <w:start w:val="1"/>
      <w:numFmt w:val="bullet"/>
      <w:lvlText w:val=""/>
      <w:lvlJc w:val="left"/>
      <w:pPr>
        <w:ind w:left="3118" w:hanging="360"/>
      </w:pPr>
      <w:rPr>
        <w:rFonts w:ascii="Symbol" w:hAnsi="Symbol" w:hint="default"/>
      </w:rPr>
    </w:lvl>
    <w:lvl w:ilvl="4" w:tplc="0C070003" w:tentative="1">
      <w:start w:val="1"/>
      <w:numFmt w:val="bullet"/>
      <w:lvlText w:val="o"/>
      <w:lvlJc w:val="left"/>
      <w:pPr>
        <w:ind w:left="3838" w:hanging="360"/>
      </w:pPr>
      <w:rPr>
        <w:rFonts w:ascii="Courier New" w:hAnsi="Courier New" w:cs="Courier New" w:hint="default"/>
      </w:rPr>
    </w:lvl>
    <w:lvl w:ilvl="5" w:tplc="0C070005" w:tentative="1">
      <w:start w:val="1"/>
      <w:numFmt w:val="bullet"/>
      <w:lvlText w:val=""/>
      <w:lvlJc w:val="left"/>
      <w:pPr>
        <w:ind w:left="4558" w:hanging="360"/>
      </w:pPr>
      <w:rPr>
        <w:rFonts w:ascii="Wingdings" w:hAnsi="Wingdings" w:hint="default"/>
      </w:rPr>
    </w:lvl>
    <w:lvl w:ilvl="6" w:tplc="0C070001" w:tentative="1">
      <w:start w:val="1"/>
      <w:numFmt w:val="bullet"/>
      <w:lvlText w:val=""/>
      <w:lvlJc w:val="left"/>
      <w:pPr>
        <w:ind w:left="5278" w:hanging="360"/>
      </w:pPr>
      <w:rPr>
        <w:rFonts w:ascii="Symbol" w:hAnsi="Symbol" w:hint="default"/>
      </w:rPr>
    </w:lvl>
    <w:lvl w:ilvl="7" w:tplc="0C070003" w:tentative="1">
      <w:start w:val="1"/>
      <w:numFmt w:val="bullet"/>
      <w:lvlText w:val="o"/>
      <w:lvlJc w:val="left"/>
      <w:pPr>
        <w:ind w:left="5998" w:hanging="360"/>
      </w:pPr>
      <w:rPr>
        <w:rFonts w:ascii="Courier New" w:hAnsi="Courier New" w:cs="Courier New" w:hint="default"/>
      </w:rPr>
    </w:lvl>
    <w:lvl w:ilvl="8" w:tplc="0C070005" w:tentative="1">
      <w:start w:val="1"/>
      <w:numFmt w:val="bullet"/>
      <w:lvlText w:val=""/>
      <w:lvlJc w:val="left"/>
      <w:pPr>
        <w:ind w:left="6718" w:hanging="360"/>
      </w:pPr>
      <w:rPr>
        <w:rFonts w:ascii="Wingdings" w:hAnsi="Wingdings" w:hint="default"/>
      </w:rPr>
    </w:lvl>
  </w:abstractNum>
  <w:abstractNum w:abstractNumId="11" w15:restartNumberingAfterBreak="0">
    <w:nsid w:val="79E06B63"/>
    <w:multiLevelType w:val="hybridMultilevel"/>
    <w:tmpl w:val="4CF83164"/>
    <w:lvl w:ilvl="0" w:tplc="C5481822">
      <w:numFmt w:val="bullet"/>
      <w:lvlText w:val="•"/>
      <w:lvlJc w:val="left"/>
      <w:pPr>
        <w:ind w:left="705" w:hanging="465"/>
      </w:pPr>
      <w:rPr>
        <w:rFonts w:ascii="Calibri" w:eastAsia="Times New Roman" w:hAnsi="Calibri" w:cs="Calibri" w:hint="default"/>
      </w:rPr>
    </w:lvl>
    <w:lvl w:ilvl="1" w:tplc="0C070003" w:tentative="1">
      <w:start w:val="1"/>
      <w:numFmt w:val="bullet"/>
      <w:lvlText w:val="o"/>
      <w:lvlJc w:val="left"/>
      <w:pPr>
        <w:ind w:left="1320" w:hanging="360"/>
      </w:pPr>
      <w:rPr>
        <w:rFonts w:ascii="Courier New" w:hAnsi="Courier New" w:cs="Courier New" w:hint="default"/>
      </w:rPr>
    </w:lvl>
    <w:lvl w:ilvl="2" w:tplc="0C070005" w:tentative="1">
      <w:start w:val="1"/>
      <w:numFmt w:val="bullet"/>
      <w:lvlText w:val=""/>
      <w:lvlJc w:val="left"/>
      <w:pPr>
        <w:ind w:left="2040" w:hanging="360"/>
      </w:pPr>
      <w:rPr>
        <w:rFonts w:ascii="Wingdings" w:hAnsi="Wingdings" w:hint="default"/>
      </w:rPr>
    </w:lvl>
    <w:lvl w:ilvl="3" w:tplc="0C070001" w:tentative="1">
      <w:start w:val="1"/>
      <w:numFmt w:val="bullet"/>
      <w:lvlText w:val=""/>
      <w:lvlJc w:val="left"/>
      <w:pPr>
        <w:ind w:left="2760" w:hanging="360"/>
      </w:pPr>
      <w:rPr>
        <w:rFonts w:ascii="Symbol" w:hAnsi="Symbol" w:hint="default"/>
      </w:rPr>
    </w:lvl>
    <w:lvl w:ilvl="4" w:tplc="0C070003" w:tentative="1">
      <w:start w:val="1"/>
      <w:numFmt w:val="bullet"/>
      <w:lvlText w:val="o"/>
      <w:lvlJc w:val="left"/>
      <w:pPr>
        <w:ind w:left="3480" w:hanging="360"/>
      </w:pPr>
      <w:rPr>
        <w:rFonts w:ascii="Courier New" w:hAnsi="Courier New" w:cs="Courier New" w:hint="default"/>
      </w:rPr>
    </w:lvl>
    <w:lvl w:ilvl="5" w:tplc="0C070005" w:tentative="1">
      <w:start w:val="1"/>
      <w:numFmt w:val="bullet"/>
      <w:lvlText w:val=""/>
      <w:lvlJc w:val="left"/>
      <w:pPr>
        <w:ind w:left="4200" w:hanging="360"/>
      </w:pPr>
      <w:rPr>
        <w:rFonts w:ascii="Wingdings" w:hAnsi="Wingdings" w:hint="default"/>
      </w:rPr>
    </w:lvl>
    <w:lvl w:ilvl="6" w:tplc="0C070001" w:tentative="1">
      <w:start w:val="1"/>
      <w:numFmt w:val="bullet"/>
      <w:lvlText w:val=""/>
      <w:lvlJc w:val="left"/>
      <w:pPr>
        <w:ind w:left="4920" w:hanging="360"/>
      </w:pPr>
      <w:rPr>
        <w:rFonts w:ascii="Symbol" w:hAnsi="Symbol" w:hint="default"/>
      </w:rPr>
    </w:lvl>
    <w:lvl w:ilvl="7" w:tplc="0C070003" w:tentative="1">
      <w:start w:val="1"/>
      <w:numFmt w:val="bullet"/>
      <w:lvlText w:val="o"/>
      <w:lvlJc w:val="left"/>
      <w:pPr>
        <w:ind w:left="5640" w:hanging="360"/>
      </w:pPr>
      <w:rPr>
        <w:rFonts w:ascii="Courier New" w:hAnsi="Courier New" w:cs="Courier New" w:hint="default"/>
      </w:rPr>
    </w:lvl>
    <w:lvl w:ilvl="8" w:tplc="0C070005" w:tentative="1">
      <w:start w:val="1"/>
      <w:numFmt w:val="bullet"/>
      <w:lvlText w:val=""/>
      <w:lvlJc w:val="left"/>
      <w:pPr>
        <w:ind w:left="6360" w:hanging="360"/>
      </w:pPr>
      <w:rPr>
        <w:rFonts w:ascii="Wingdings" w:hAnsi="Wingdings" w:hint="default"/>
      </w:rPr>
    </w:lvl>
  </w:abstractNum>
  <w:num w:numId="1" w16cid:durableId="1604220748">
    <w:abstractNumId w:val="6"/>
  </w:num>
  <w:num w:numId="2" w16cid:durableId="617182118">
    <w:abstractNumId w:val="3"/>
  </w:num>
  <w:num w:numId="3" w16cid:durableId="1601451068">
    <w:abstractNumId w:val="8"/>
  </w:num>
  <w:num w:numId="4" w16cid:durableId="2130079394">
    <w:abstractNumId w:val="5"/>
  </w:num>
  <w:num w:numId="5" w16cid:durableId="1479683744">
    <w:abstractNumId w:val="4"/>
  </w:num>
  <w:num w:numId="6" w16cid:durableId="911308836">
    <w:abstractNumId w:val="10"/>
  </w:num>
  <w:num w:numId="7" w16cid:durableId="1893154302">
    <w:abstractNumId w:val="2"/>
  </w:num>
  <w:num w:numId="8" w16cid:durableId="1862082250">
    <w:abstractNumId w:val="0"/>
  </w:num>
  <w:num w:numId="9" w16cid:durableId="2037808430">
    <w:abstractNumId w:val="7"/>
  </w:num>
  <w:num w:numId="10" w16cid:durableId="34043088">
    <w:abstractNumId w:val="9"/>
  </w:num>
  <w:num w:numId="11" w16cid:durableId="1371805266">
    <w:abstractNumId w:val="1"/>
  </w:num>
  <w:num w:numId="12" w16cid:durableId="1458966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600"/>
    <w:rsid w:val="00002261"/>
    <w:rsid w:val="000070CD"/>
    <w:rsid w:val="00011017"/>
    <w:rsid w:val="000130D4"/>
    <w:rsid w:val="00021567"/>
    <w:rsid w:val="00023643"/>
    <w:rsid w:val="000274DF"/>
    <w:rsid w:val="00030F07"/>
    <w:rsid w:val="000377FE"/>
    <w:rsid w:val="00050290"/>
    <w:rsid w:val="00050E59"/>
    <w:rsid w:val="00054D5B"/>
    <w:rsid w:val="000758A3"/>
    <w:rsid w:val="000B727F"/>
    <w:rsid w:val="000C114D"/>
    <w:rsid w:val="000C45FE"/>
    <w:rsid w:val="000C4FA0"/>
    <w:rsid w:val="000D482C"/>
    <w:rsid w:val="000E0A1A"/>
    <w:rsid w:val="00104CD9"/>
    <w:rsid w:val="0010529B"/>
    <w:rsid w:val="00112990"/>
    <w:rsid w:val="00113366"/>
    <w:rsid w:val="00120397"/>
    <w:rsid w:val="00125F42"/>
    <w:rsid w:val="00126563"/>
    <w:rsid w:val="00133464"/>
    <w:rsid w:val="00135FDD"/>
    <w:rsid w:val="00136561"/>
    <w:rsid w:val="00142E6C"/>
    <w:rsid w:val="00153571"/>
    <w:rsid w:val="00174DC0"/>
    <w:rsid w:val="0019586F"/>
    <w:rsid w:val="001A325C"/>
    <w:rsid w:val="001B4433"/>
    <w:rsid w:val="001C1C75"/>
    <w:rsid w:val="001C358C"/>
    <w:rsid w:val="001D1644"/>
    <w:rsid w:val="001D5A66"/>
    <w:rsid w:val="001E2792"/>
    <w:rsid w:val="001E3B99"/>
    <w:rsid w:val="001F26A5"/>
    <w:rsid w:val="001F3E09"/>
    <w:rsid w:val="00202D15"/>
    <w:rsid w:val="00207823"/>
    <w:rsid w:val="00214E50"/>
    <w:rsid w:val="00217E98"/>
    <w:rsid w:val="0022144E"/>
    <w:rsid w:val="00227DA8"/>
    <w:rsid w:val="00231023"/>
    <w:rsid w:val="00231824"/>
    <w:rsid w:val="00241245"/>
    <w:rsid w:val="0024254B"/>
    <w:rsid w:val="002459F0"/>
    <w:rsid w:val="0024758B"/>
    <w:rsid w:val="00247600"/>
    <w:rsid w:val="00250796"/>
    <w:rsid w:val="00266FA0"/>
    <w:rsid w:val="002714CA"/>
    <w:rsid w:val="00275067"/>
    <w:rsid w:val="00275117"/>
    <w:rsid w:val="0027600D"/>
    <w:rsid w:val="0027704E"/>
    <w:rsid w:val="00294028"/>
    <w:rsid w:val="00294814"/>
    <w:rsid w:val="0029490A"/>
    <w:rsid w:val="002A6069"/>
    <w:rsid w:val="002A778E"/>
    <w:rsid w:val="002B5B16"/>
    <w:rsid w:val="002D1E36"/>
    <w:rsid w:val="002F10F6"/>
    <w:rsid w:val="003050D4"/>
    <w:rsid w:val="003070FA"/>
    <w:rsid w:val="00307C81"/>
    <w:rsid w:val="00312C03"/>
    <w:rsid w:val="00333E2D"/>
    <w:rsid w:val="003358D0"/>
    <w:rsid w:val="0033759A"/>
    <w:rsid w:val="003400CF"/>
    <w:rsid w:val="00360FE1"/>
    <w:rsid w:val="00367732"/>
    <w:rsid w:val="003678D2"/>
    <w:rsid w:val="00382FF0"/>
    <w:rsid w:val="0039206D"/>
    <w:rsid w:val="003948C4"/>
    <w:rsid w:val="003B1E4D"/>
    <w:rsid w:val="003C20BA"/>
    <w:rsid w:val="003C2B91"/>
    <w:rsid w:val="003D6AFC"/>
    <w:rsid w:val="003E0290"/>
    <w:rsid w:val="003F10F6"/>
    <w:rsid w:val="003F4D67"/>
    <w:rsid w:val="00402C4D"/>
    <w:rsid w:val="004042C2"/>
    <w:rsid w:val="0041681C"/>
    <w:rsid w:val="00425F3B"/>
    <w:rsid w:val="0044362F"/>
    <w:rsid w:val="00445AFE"/>
    <w:rsid w:val="00464428"/>
    <w:rsid w:val="0046626C"/>
    <w:rsid w:val="004708D6"/>
    <w:rsid w:val="004711AA"/>
    <w:rsid w:val="00482F4C"/>
    <w:rsid w:val="004A0DE3"/>
    <w:rsid w:val="004A5F86"/>
    <w:rsid w:val="004B7FDB"/>
    <w:rsid w:val="004C39E0"/>
    <w:rsid w:val="004C53FD"/>
    <w:rsid w:val="004D48E3"/>
    <w:rsid w:val="004E6590"/>
    <w:rsid w:val="004F70FE"/>
    <w:rsid w:val="004F788A"/>
    <w:rsid w:val="0050486F"/>
    <w:rsid w:val="005117E9"/>
    <w:rsid w:val="00524A6D"/>
    <w:rsid w:val="00532568"/>
    <w:rsid w:val="00533099"/>
    <w:rsid w:val="005341A5"/>
    <w:rsid w:val="005401A0"/>
    <w:rsid w:val="00541AE3"/>
    <w:rsid w:val="00542CAF"/>
    <w:rsid w:val="00551155"/>
    <w:rsid w:val="00553C40"/>
    <w:rsid w:val="00561B1D"/>
    <w:rsid w:val="00562E00"/>
    <w:rsid w:val="00577B5B"/>
    <w:rsid w:val="00586D14"/>
    <w:rsid w:val="00586E10"/>
    <w:rsid w:val="00587E68"/>
    <w:rsid w:val="005928AC"/>
    <w:rsid w:val="005A157C"/>
    <w:rsid w:val="005C7FC0"/>
    <w:rsid w:val="005D06AA"/>
    <w:rsid w:val="005E1F1C"/>
    <w:rsid w:val="005E35EC"/>
    <w:rsid w:val="005F4A64"/>
    <w:rsid w:val="006027FF"/>
    <w:rsid w:val="006070E9"/>
    <w:rsid w:val="00614336"/>
    <w:rsid w:val="00630A04"/>
    <w:rsid w:val="00631039"/>
    <w:rsid w:val="00654526"/>
    <w:rsid w:val="006572AC"/>
    <w:rsid w:val="00660A1A"/>
    <w:rsid w:val="00663D58"/>
    <w:rsid w:val="006655B8"/>
    <w:rsid w:val="00666E14"/>
    <w:rsid w:val="006A1E2B"/>
    <w:rsid w:val="006A7353"/>
    <w:rsid w:val="006B361B"/>
    <w:rsid w:val="006B55C2"/>
    <w:rsid w:val="006C3C86"/>
    <w:rsid w:val="006D6BE7"/>
    <w:rsid w:val="006E0306"/>
    <w:rsid w:val="006E19AC"/>
    <w:rsid w:val="006E44B8"/>
    <w:rsid w:val="006F6CDF"/>
    <w:rsid w:val="00701A8D"/>
    <w:rsid w:val="00712D47"/>
    <w:rsid w:val="00717BA2"/>
    <w:rsid w:val="00725F36"/>
    <w:rsid w:val="0074023E"/>
    <w:rsid w:val="00784C42"/>
    <w:rsid w:val="0078607E"/>
    <w:rsid w:val="007A4E24"/>
    <w:rsid w:val="007A7707"/>
    <w:rsid w:val="007B274E"/>
    <w:rsid w:val="007B6384"/>
    <w:rsid w:val="007B78AB"/>
    <w:rsid w:val="007C1742"/>
    <w:rsid w:val="007C6A8A"/>
    <w:rsid w:val="007C7859"/>
    <w:rsid w:val="007D0149"/>
    <w:rsid w:val="007E483D"/>
    <w:rsid w:val="007F0D7F"/>
    <w:rsid w:val="007F644C"/>
    <w:rsid w:val="00804376"/>
    <w:rsid w:val="00817C2C"/>
    <w:rsid w:val="00817EB0"/>
    <w:rsid w:val="008214FF"/>
    <w:rsid w:val="00833203"/>
    <w:rsid w:val="00841EED"/>
    <w:rsid w:val="00851463"/>
    <w:rsid w:val="008625EA"/>
    <w:rsid w:val="0087321F"/>
    <w:rsid w:val="008A3EB4"/>
    <w:rsid w:val="008B452E"/>
    <w:rsid w:val="008B47C2"/>
    <w:rsid w:val="008B60ED"/>
    <w:rsid w:val="008B640E"/>
    <w:rsid w:val="008C106A"/>
    <w:rsid w:val="008E0077"/>
    <w:rsid w:val="008E4740"/>
    <w:rsid w:val="008F09CB"/>
    <w:rsid w:val="00907353"/>
    <w:rsid w:val="0091155B"/>
    <w:rsid w:val="00916C28"/>
    <w:rsid w:val="00920641"/>
    <w:rsid w:val="0092269F"/>
    <w:rsid w:val="00923F96"/>
    <w:rsid w:val="009256A2"/>
    <w:rsid w:val="00926293"/>
    <w:rsid w:val="00942D30"/>
    <w:rsid w:val="00946A57"/>
    <w:rsid w:val="00962F0D"/>
    <w:rsid w:val="009645AD"/>
    <w:rsid w:val="009651F3"/>
    <w:rsid w:val="00967C36"/>
    <w:rsid w:val="009A3665"/>
    <w:rsid w:val="009C27AD"/>
    <w:rsid w:val="009C4B61"/>
    <w:rsid w:val="009D242C"/>
    <w:rsid w:val="009D6795"/>
    <w:rsid w:val="009D686D"/>
    <w:rsid w:val="009E15E7"/>
    <w:rsid w:val="009E7CE2"/>
    <w:rsid w:val="009F02D6"/>
    <w:rsid w:val="009F403D"/>
    <w:rsid w:val="009F4891"/>
    <w:rsid w:val="00A147C1"/>
    <w:rsid w:val="00A15451"/>
    <w:rsid w:val="00A21E25"/>
    <w:rsid w:val="00A41E76"/>
    <w:rsid w:val="00A50D8B"/>
    <w:rsid w:val="00A51FE2"/>
    <w:rsid w:val="00A55516"/>
    <w:rsid w:val="00A76F7C"/>
    <w:rsid w:val="00A90158"/>
    <w:rsid w:val="00AD050F"/>
    <w:rsid w:val="00AD3B99"/>
    <w:rsid w:val="00AD3EE1"/>
    <w:rsid w:val="00AD6E5F"/>
    <w:rsid w:val="00AE63EC"/>
    <w:rsid w:val="00AF5A95"/>
    <w:rsid w:val="00B136CC"/>
    <w:rsid w:val="00B1656C"/>
    <w:rsid w:val="00B27CA4"/>
    <w:rsid w:val="00B51C58"/>
    <w:rsid w:val="00B52ACB"/>
    <w:rsid w:val="00B57D58"/>
    <w:rsid w:val="00B6147C"/>
    <w:rsid w:val="00B61733"/>
    <w:rsid w:val="00B61A82"/>
    <w:rsid w:val="00B73E6B"/>
    <w:rsid w:val="00B74492"/>
    <w:rsid w:val="00B751A7"/>
    <w:rsid w:val="00B75BDC"/>
    <w:rsid w:val="00B82903"/>
    <w:rsid w:val="00B90A8B"/>
    <w:rsid w:val="00B97F74"/>
    <w:rsid w:val="00BA2B3A"/>
    <w:rsid w:val="00BB2695"/>
    <w:rsid w:val="00BC180B"/>
    <w:rsid w:val="00BD5D39"/>
    <w:rsid w:val="00BE123A"/>
    <w:rsid w:val="00C03DEB"/>
    <w:rsid w:val="00C11914"/>
    <w:rsid w:val="00C1677B"/>
    <w:rsid w:val="00C17CF4"/>
    <w:rsid w:val="00C22226"/>
    <w:rsid w:val="00C30EA2"/>
    <w:rsid w:val="00C34592"/>
    <w:rsid w:val="00C35266"/>
    <w:rsid w:val="00C40D10"/>
    <w:rsid w:val="00C50FDF"/>
    <w:rsid w:val="00C530E1"/>
    <w:rsid w:val="00C556ED"/>
    <w:rsid w:val="00C631DD"/>
    <w:rsid w:val="00C757FE"/>
    <w:rsid w:val="00CA51C1"/>
    <w:rsid w:val="00CB5FC6"/>
    <w:rsid w:val="00CD3AF5"/>
    <w:rsid w:val="00CE7227"/>
    <w:rsid w:val="00CF1577"/>
    <w:rsid w:val="00CF5FC5"/>
    <w:rsid w:val="00D00857"/>
    <w:rsid w:val="00D03F79"/>
    <w:rsid w:val="00D159C4"/>
    <w:rsid w:val="00D17EA5"/>
    <w:rsid w:val="00D21459"/>
    <w:rsid w:val="00D22E66"/>
    <w:rsid w:val="00D35325"/>
    <w:rsid w:val="00D35EE7"/>
    <w:rsid w:val="00D36DF5"/>
    <w:rsid w:val="00D44E6F"/>
    <w:rsid w:val="00D52167"/>
    <w:rsid w:val="00D5416B"/>
    <w:rsid w:val="00D67FD9"/>
    <w:rsid w:val="00D72014"/>
    <w:rsid w:val="00D76840"/>
    <w:rsid w:val="00D816A2"/>
    <w:rsid w:val="00D82DCD"/>
    <w:rsid w:val="00D97078"/>
    <w:rsid w:val="00D97110"/>
    <w:rsid w:val="00DA4D60"/>
    <w:rsid w:val="00DB22BA"/>
    <w:rsid w:val="00DD462C"/>
    <w:rsid w:val="00DE053A"/>
    <w:rsid w:val="00DF2346"/>
    <w:rsid w:val="00E07711"/>
    <w:rsid w:val="00E16E9A"/>
    <w:rsid w:val="00E22135"/>
    <w:rsid w:val="00E245C0"/>
    <w:rsid w:val="00E32801"/>
    <w:rsid w:val="00E40CE5"/>
    <w:rsid w:val="00E51F9B"/>
    <w:rsid w:val="00E521A9"/>
    <w:rsid w:val="00E524F2"/>
    <w:rsid w:val="00E553EF"/>
    <w:rsid w:val="00E62230"/>
    <w:rsid w:val="00E70458"/>
    <w:rsid w:val="00E80B79"/>
    <w:rsid w:val="00E96D0B"/>
    <w:rsid w:val="00EB1960"/>
    <w:rsid w:val="00EB5992"/>
    <w:rsid w:val="00ED4971"/>
    <w:rsid w:val="00EE29C6"/>
    <w:rsid w:val="00EF48D2"/>
    <w:rsid w:val="00F0257F"/>
    <w:rsid w:val="00F0418D"/>
    <w:rsid w:val="00F07AA8"/>
    <w:rsid w:val="00F10FD0"/>
    <w:rsid w:val="00F12746"/>
    <w:rsid w:val="00F355AC"/>
    <w:rsid w:val="00F45B50"/>
    <w:rsid w:val="00F5678C"/>
    <w:rsid w:val="00F711D2"/>
    <w:rsid w:val="00F80B92"/>
    <w:rsid w:val="00F828B2"/>
    <w:rsid w:val="00F87857"/>
    <w:rsid w:val="00F91B4C"/>
    <w:rsid w:val="00FB0438"/>
    <w:rsid w:val="00FB0FBA"/>
    <w:rsid w:val="00FC5001"/>
    <w:rsid w:val="00FC68FD"/>
    <w:rsid w:val="00FD59F9"/>
    <w:rsid w:val="00FF1D0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5BF60"/>
  <w15:docId w15:val="{AC06AED8-7819-47DE-9EF0-F55713A35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C7859"/>
    <w:pPr>
      <w:spacing w:line="320" w:lineRule="exact"/>
    </w:pPr>
    <w:rPr>
      <w:rFonts w:ascii="Calibri" w:eastAsia="Times New Roman" w:hAnsi="Calibri"/>
      <w:sz w:val="24"/>
      <w:lang w:val="de-DE" w:eastAsia="de-DE"/>
    </w:rPr>
  </w:style>
  <w:style w:type="paragraph" w:styleId="berschrift2">
    <w:name w:val="heading 2"/>
    <w:basedOn w:val="Standard"/>
    <w:next w:val="Standard"/>
    <w:link w:val="berschrift2Zchn"/>
    <w:qFormat/>
    <w:rsid w:val="00247600"/>
    <w:pPr>
      <w:keepNext/>
      <w:spacing w:line="240" w:lineRule="auto"/>
      <w:jc w:val="both"/>
      <w:outlineLvl w:val="1"/>
    </w:pPr>
    <w:rPr>
      <w:rFonts w:ascii="Bookman Old Style" w:hAnsi="Bookman Old Style"/>
      <w:b/>
      <w:sz w:val="26"/>
    </w:rPr>
  </w:style>
  <w:style w:type="paragraph" w:styleId="berschrift3">
    <w:name w:val="heading 3"/>
    <w:basedOn w:val="Standard"/>
    <w:next w:val="Standard"/>
    <w:link w:val="berschrift3Zchn"/>
    <w:qFormat/>
    <w:rsid w:val="00247600"/>
    <w:pPr>
      <w:keepNext/>
      <w:spacing w:line="240" w:lineRule="auto"/>
      <w:jc w:val="center"/>
      <w:outlineLvl w:val="2"/>
    </w:pPr>
    <w:rPr>
      <w:rFonts w:ascii="Bookman Old Style" w:hAnsi="Bookman Old Style"/>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55516"/>
    <w:rPr>
      <w:rFonts w:ascii="Tahoma" w:hAnsi="Tahoma" w:cs="Tahoma"/>
      <w:sz w:val="16"/>
      <w:szCs w:val="16"/>
    </w:rPr>
  </w:style>
  <w:style w:type="character" w:customStyle="1" w:styleId="SprechblasentextZchn">
    <w:name w:val="Sprechblasentext Zchn"/>
    <w:link w:val="Sprechblasentext"/>
    <w:uiPriority w:val="99"/>
    <w:semiHidden/>
    <w:rsid w:val="00A55516"/>
    <w:rPr>
      <w:rFonts w:ascii="Tahoma" w:hAnsi="Tahoma" w:cs="Tahoma"/>
      <w:sz w:val="16"/>
      <w:szCs w:val="16"/>
    </w:rPr>
  </w:style>
  <w:style w:type="paragraph" w:styleId="Kopfzeile">
    <w:name w:val="header"/>
    <w:basedOn w:val="Standard"/>
    <w:link w:val="KopfzeileZchn"/>
    <w:unhideWhenUsed/>
    <w:rsid w:val="00A55516"/>
    <w:pPr>
      <w:tabs>
        <w:tab w:val="center" w:pos="4536"/>
        <w:tab w:val="right" w:pos="9072"/>
      </w:tabs>
    </w:pPr>
  </w:style>
  <w:style w:type="character" w:customStyle="1" w:styleId="KopfzeileZchn">
    <w:name w:val="Kopfzeile Zchn"/>
    <w:basedOn w:val="Absatz-Standardschriftart"/>
    <w:link w:val="Kopfzeile"/>
    <w:uiPriority w:val="99"/>
    <w:rsid w:val="00A55516"/>
  </w:style>
  <w:style w:type="paragraph" w:styleId="Fuzeile">
    <w:name w:val="footer"/>
    <w:basedOn w:val="Standard"/>
    <w:link w:val="FuzeileZchn"/>
    <w:unhideWhenUsed/>
    <w:rsid w:val="00A55516"/>
    <w:pPr>
      <w:tabs>
        <w:tab w:val="center" w:pos="4536"/>
        <w:tab w:val="right" w:pos="9072"/>
      </w:tabs>
    </w:pPr>
  </w:style>
  <w:style w:type="character" w:customStyle="1" w:styleId="FuzeileZchn">
    <w:name w:val="Fußzeile Zchn"/>
    <w:basedOn w:val="Absatz-Standardschriftart"/>
    <w:link w:val="Fuzeile"/>
    <w:uiPriority w:val="99"/>
    <w:rsid w:val="00A55516"/>
  </w:style>
  <w:style w:type="paragraph" w:customStyle="1" w:styleId="EinfAbs">
    <w:name w:val="[Einf. Abs.]"/>
    <w:basedOn w:val="Standard"/>
    <w:uiPriority w:val="99"/>
    <w:rsid w:val="00D00857"/>
    <w:pPr>
      <w:autoSpaceDE w:val="0"/>
      <w:autoSpaceDN w:val="0"/>
      <w:adjustRightInd w:val="0"/>
      <w:spacing w:line="288" w:lineRule="auto"/>
      <w:textAlignment w:val="center"/>
    </w:pPr>
    <w:rPr>
      <w:rFonts w:ascii="Minion Pro" w:eastAsia="Calibri" w:hAnsi="Minion Pro" w:cs="Minion Pro"/>
      <w:color w:val="000000"/>
      <w:szCs w:val="24"/>
      <w:lang w:eastAsia="en-US"/>
    </w:rPr>
  </w:style>
  <w:style w:type="table" w:styleId="Tabellenraster">
    <w:name w:val="Table Grid"/>
    <w:basedOn w:val="NormaleTabelle"/>
    <w:uiPriority w:val="59"/>
    <w:rsid w:val="00B97F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027FF"/>
    <w:pPr>
      <w:ind w:left="720"/>
      <w:contextualSpacing/>
    </w:pPr>
  </w:style>
  <w:style w:type="paragraph" w:customStyle="1" w:styleId="newsanreisser1">
    <w:name w:val="news_anreisser1"/>
    <w:basedOn w:val="Standard"/>
    <w:rsid w:val="00926293"/>
    <w:pPr>
      <w:spacing w:before="100" w:beforeAutospacing="1" w:after="100" w:afterAutospacing="1" w:line="312" w:lineRule="atLeast"/>
    </w:pPr>
    <w:rPr>
      <w:rFonts w:ascii="Times New Roman" w:hAnsi="Times New Roman"/>
      <w:b/>
      <w:bCs/>
      <w:color w:val="000000"/>
      <w:szCs w:val="24"/>
      <w:lang w:val="de-AT" w:eastAsia="de-AT"/>
    </w:rPr>
  </w:style>
  <w:style w:type="paragraph" w:customStyle="1" w:styleId="newsbody1">
    <w:name w:val="news_body1"/>
    <w:basedOn w:val="Standard"/>
    <w:rsid w:val="00926293"/>
    <w:pPr>
      <w:spacing w:before="100" w:beforeAutospacing="1" w:after="100" w:afterAutospacing="1" w:line="312" w:lineRule="atLeast"/>
      <w:ind w:firstLine="240"/>
    </w:pPr>
    <w:rPr>
      <w:rFonts w:ascii="Times New Roman" w:hAnsi="Times New Roman"/>
      <w:color w:val="000000"/>
      <w:szCs w:val="24"/>
      <w:lang w:val="de-AT" w:eastAsia="de-AT"/>
    </w:rPr>
  </w:style>
  <w:style w:type="character" w:customStyle="1" w:styleId="berschrift2Zchn">
    <w:name w:val="Überschrift 2 Zchn"/>
    <w:basedOn w:val="Absatz-Standardschriftart"/>
    <w:link w:val="berschrift2"/>
    <w:rsid w:val="00247600"/>
    <w:rPr>
      <w:rFonts w:ascii="Bookman Old Style" w:eastAsia="Times New Roman" w:hAnsi="Bookman Old Style"/>
      <w:b/>
      <w:sz w:val="26"/>
      <w:lang w:val="de-DE" w:eastAsia="de-DE"/>
    </w:rPr>
  </w:style>
  <w:style w:type="character" w:customStyle="1" w:styleId="berschrift3Zchn">
    <w:name w:val="Überschrift 3 Zchn"/>
    <w:basedOn w:val="Absatz-Standardschriftart"/>
    <w:link w:val="berschrift3"/>
    <w:rsid w:val="00247600"/>
    <w:rPr>
      <w:rFonts w:ascii="Bookman Old Style" w:eastAsia="Times New Roman" w:hAnsi="Bookman Old Style"/>
      <w:b/>
      <w:lang w:val="de-DE" w:eastAsia="de-DE"/>
    </w:rPr>
  </w:style>
  <w:style w:type="paragraph" w:styleId="Titel">
    <w:name w:val="Title"/>
    <w:basedOn w:val="Standard"/>
    <w:link w:val="TitelZchn"/>
    <w:qFormat/>
    <w:rsid w:val="00C530E1"/>
    <w:pPr>
      <w:spacing w:after="60" w:line="240" w:lineRule="auto"/>
      <w:outlineLvl w:val="0"/>
    </w:pPr>
    <w:rPr>
      <w:rFonts w:asciiTheme="minorHAnsi" w:hAnsiTheme="minorHAnsi" w:cs="Arial"/>
      <w:b/>
      <w:bCs/>
      <w:kern w:val="28"/>
      <w:sz w:val="40"/>
      <w:szCs w:val="32"/>
    </w:rPr>
  </w:style>
  <w:style w:type="character" w:customStyle="1" w:styleId="TitelZchn">
    <w:name w:val="Titel Zchn"/>
    <w:basedOn w:val="Absatz-Standardschriftart"/>
    <w:link w:val="Titel"/>
    <w:rsid w:val="00C530E1"/>
    <w:rPr>
      <w:rFonts w:asciiTheme="minorHAnsi" w:eastAsia="Times New Roman" w:hAnsiTheme="minorHAnsi" w:cs="Arial"/>
      <w:b/>
      <w:bCs/>
      <w:kern w:val="28"/>
      <w:sz w:val="40"/>
      <w:szCs w:val="32"/>
      <w:lang w:val="de-DE" w:eastAsia="de-DE"/>
    </w:rPr>
  </w:style>
  <w:style w:type="character" w:styleId="Hyperlink">
    <w:name w:val="Hyperlink"/>
    <w:basedOn w:val="Absatz-Standardschriftart"/>
    <w:uiPriority w:val="99"/>
    <w:unhideWhenUsed/>
    <w:rsid w:val="009F403D"/>
    <w:rPr>
      <w:color w:val="0000FF" w:themeColor="hyperlink"/>
      <w:u w:val="single"/>
    </w:rPr>
  </w:style>
  <w:style w:type="paragraph" w:styleId="StandardWeb">
    <w:name w:val="Normal (Web)"/>
    <w:basedOn w:val="Standard"/>
    <w:uiPriority w:val="99"/>
    <w:semiHidden/>
    <w:unhideWhenUsed/>
    <w:rsid w:val="00962F0D"/>
    <w:pPr>
      <w:spacing w:before="100" w:beforeAutospacing="1" w:after="100" w:afterAutospacing="1" w:line="240" w:lineRule="auto"/>
    </w:pPr>
    <w:rPr>
      <w:rFonts w:ascii="Times New Roman" w:hAnsi="Times New Roman"/>
      <w:szCs w:val="24"/>
      <w:lang w:val="de-AT" w:eastAsia="de-AT"/>
    </w:rPr>
  </w:style>
  <w:style w:type="character" w:styleId="NichtaufgelsteErwhnung">
    <w:name w:val="Unresolved Mention"/>
    <w:basedOn w:val="Absatz-Standardschriftart"/>
    <w:uiPriority w:val="99"/>
    <w:semiHidden/>
    <w:unhideWhenUsed/>
    <w:rsid w:val="00BC180B"/>
    <w:rPr>
      <w:color w:val="605E5C"/>
      <w:shd w:val="clear" w:color="auto" w:fill="E1DFDD"/>
    </w:rPr>
  </w:style>
  <w:style w:type="paragraph" w:styleId="berarbeitung">
    <w:name w:val="Revision"/>
    <w:hidden/>
    <w:uiPriority w:val="99"/>
    <w:semiHidden/>
    <w:rsid w:val="001F26A5"/>
    <w:rPr>
      <w:rFonts w:ascii="Calibri" w:eastAsia="Times New Roman" w:hAnsi="Calibri"/>
      <w:sz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09619">
      <w:bodyDiv w:val="1"/>
      <w:marLeft w:val="0"/>
      <w:marRight w:val="0"/>
      <w:marTop w:val="0"/>
      <w:marBottom w:val="0"/>
      <w:divBdr>
        <w:top w:val="none" w:sz="0" w:space="0" w:color="auto"/>
        <w:left w:val="none" w:sz="0" w:space="0" w:color="auto"/>
        <w:bottom w:val="none" w:sz="0" w:space="0" w:color="auto"/>
        <w:right w:val="none" w:sz="0" w:space="0" w:color="auto"/>
      </w:divBdr>
    </w:div>
    <w:div w:id="1203127267">
      <w:bodyDiv w:val="1"/>
      <w:marLeft w:val="0"/>
      <w:marRight w:val="0"/>
      <w:marTop w:val="0"/>
      <w:marBottom w:val="0"/>
      <w:divBdr>
        <w:top w:val="none" w:sz="0" w:space="0" w:color="auto"/>
        <w:left w:val="none" w:sz="0" w:space="0" w:color="auto"/>
        <w:bottom w:val="none" w:sz="0" w:space="0" w:color="auto"/>
        <w:right w:val="none" w:sz="0" w:space="0" w:color="auto"/>
      </w:divBdr>
    </w:div>
    <w:div w:id="1273324611">
      <w:bodyDiv w:val="1"/>
      <w:marLeft w:val="0"/>
      <w:marRight w:val="0"/>
      <w:marTop w:val="0"/>
      <w:marBottom w:val="0"/>
      <w:divBdr>
        <w:top w:val="none" w:sz="0" w:space="0" w:color="auto"/>
        <w:left w:val="none" w:sz="0" w:space="0" w:color="auto"/>
        <w:bottom w:val="none" w:sz="0" w:space="0" w:color="auto"/>
        <w:right w:val="none" w:sz="0" w:space="0" w:color="auto"/>
      </w:divBdr>
    </w:div>
    <w:div w:id="1821650550">
      <w:bodyDiv w:val="1"/>
      <w:marLeft w:val="0"/>
      <w:marRight w:val="0"/>
      <w:marTop w:val="0"/>
      <w:marBottom w:val="0"/>
      <w:divBdr>
        <w:top w:val="none" w:sz="0" w:space="0" w:color="auto"/>
        <w:left w:val="none" w:sz="0" w:space="0" w:color="auto"/>
        <w:bottom w:val="none" w:sz="0" w:space="0" w:color="auto"/>
        <w:right w:val="none" w:sz="0" w:space="0" w:color="auto"/>
      </w:divBdr>
      <w:divsChild>
        <w:div w:id="52125215">
          <w:marLeft w:val="0"/>
          <w:marRight w:val="0"/>
          <w:marTop w:val="0"/>
          <w:marBottom w:val="0"/>
          <w:divBdr>
            <w:top w:val="none" w:sz="0" w:space="0" w:color="auto"/>
            <w:left w:val="none" w:sz="0" w:space="0" w:color="auto"/>
            <w:bottom w:val="none" w:sz="0" w:space="0" w:color="auto"/>
            <w:right w:val="none" w:sz="0" w:space="0" w:color="auto"/>
          </w:divBdr>
          <w:divsChild>
            <w:div w:id="615138032">
              <w:marLeft w:val="0"/>
              <w:marRight w:val="0"/>
              <w:marTop w:val="840"/>
              <w:marBottom w:val="480"/>
              <w:divBdr>
                <w:top w:val="none" w:sz="0" w:space="0" w:color="auto"/>
                <w:left w:val="none" w:sz="0" w:space="0" w:color="auto"/>
                <w:bottom w:val="none" w:sz="0" w:space="0" w:color="auto"/>
                <w:right w:val="none" w:sz="0" w:space="0" w:color="auto"/>
              </w:divBdr>
              <w:divsChild>
                <w:div w:id="97987781">
                  <w:marLeft w:val="0"/>
                  <w:marRight w:val="0"/>
                  <w:marTop w:val="0"/>
                  <w:marBottom w:val="0"/>
                  <w:divBdr>
                    <w:top w:val="none" w:sz="0" w:space="0" w:color="auto"/>
                    <w:left w:val="none" w:sz="0" w:space="0" w:color="auto"/>
                    <w:bottom w:val="none" w:sz="0" w:space="0" w:color="auto"/>
                    <w:right w:val="none" w:sz="0" w:space="0" w:color="auto"/>
                  </w:divBdr>
                  <w:divsChild>
                    <w:div w:id="16954247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fre.gv.a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2A4B0-AE6E-4AC6-AB45-CEBA3194C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1466</Words>
  <Characters>9239</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Amt der Vlbg. LReg.</Company>
  <LinksUpToDate>false</LinksUpToDate>
  <CharactersWithSpaces>10684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Wirth Gerhard</dc:creator>
  <cp:lastModifiedBy>Bertsch Monika</cp:lastModifiedBy>
  <cp:revision>35</cp:revision>
  <cp:lastPrinted>2025-10-23T07:07:00Z</cp:lastPrinted>
  <dcterms:created xsi:type="dcterms:W3CDTF">2025-10-23T07:24:00Z</dcterms:created>
  <dcterms:modified xsi:type="dcterms:W3CDTF">2025-10-31T10:28:00Z</dcterms:modified>
</cp:coreProperties>
</file>